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F9FBC" w14:textId="77777777" w:rsidR="00D72DBF" w:rsidRDefault="00885123">
      <w:pPr>
        <w:spacing w:before="600"/>
        <w:jc w:val="center"/>
      </w:pPr>
      <w:r>
        <w:rPr>
          <w:b/>
          <w:bCs/>
          <w:color w:val="8B0000"/>
          <w:sz w:val="52"/>
          <w:szCs w:val="52"/>
        </w:rPr>
        <w:t>Pittsburgh Federation of Teachers (Local 400)</w:t>
      </w:r>
    </w:p>
    <w:p w14:paraId="2A220EDB" w14:textId="77777777" w:rsidR="00D72DBF" w:rsidRDefault="00885123">
      <w:pPr>
        <w:spacing w:before="200"/>
        <w:jc w:val="center"/>
      </w:pPr>
      <w:r>
        <w:rPr>
          <w:b/>
          <w:bCs/>
          <w:color w:val="1F3864"/>
          <w:sz w:val="36"/>
          <w:szCs w:val="36"/>
        </w:rPr>
        <w:t>WHERE DO YOUR UNION DUES GO?</w:t>
      </w:r>
    </w:p>
    <w:p w14:paraId="151D7324" w14:textId="77777777" w:rsidR="00D72DBF" w:rsidRDefault="00885123">
      <w:pPr>
        <w:spacing w:before="160" w:after="400"/>
        <w:jc w:val="center"/>
      </w:pPr>
      <w:r>
        <w:rPr>
          <w:color w:val="666666"/>
        </w:rPr>
        <w:t>A LOOK AT PFT SPENDING IN FISCAL YEAR 2024 (Sep 1, 2023 – Aug 31, 2024)</w:t>
      </w:r>
    </w:p>
    <w:p w14:paraId="672A6659" w14:textId="77777777" w:rsidR="00D72DBF" w:rsidRDefault="00D72DBF">
      <w:pPr>
        <w:pBdr>
          <w:bottom w:val="single" w:sz="6" w:space="1" w:color="666666"/>
        </w:pBdr>
        <w:spacing w:before="200" w:after="400"/>
      </w:pPr>
    </w:p>
    <w:p w14:paraId="6D96E713" w14:textId="77777777" w:rsidR="00D72DBF" w:rsidRDefault="00885123">
      <w:pPr>
        <w:spacing w:after="200" w:line="276" w:lineRule="auto"/>
        <w:jc w:val="both"/>
      </w:pPr>
      <w:r>
        <w:t>Less than half a penny of every dues dollar went to bargaining and representational costs.</w:t>
      </w:r>
      <w:r>
        <w:rPr>
          <w:rStyle w:val="EndnoteReference"/>
        </w:rPr>
        <w:endnoteReference w:id="1"/>
      </w:r>
      <w:r>
        <w:t xml:space="preserve"> The Pittsburgh Federation of Teachers, Local 400, an AFT affiliate claiming to represent Pittsburgh's public school teachers, spent just $9,348 on bargaining and representational activities in FY 2024, out of $2.5 million in total expenses.</w:t>
      </w:r>
      <w:r>
        <w:rPr>
          <w:rStyle w:val="EndnoteReference"/>
        </w:rPr>
        <w:endnoteReference w:id="2"/>
      </w:r>
      <w:r>
        <w:t xml:space="preserve"> That is 0.4% of the union's budget devoted to the core function that justifies its existence. Meanwhile, PFT sits on $4.5 million in net assets and forwarded $1.1 million, nearly half of all spending, directly to its parent unions before spending a cent on Pittsburgh teachers.</w:t>
      </w:r>
      <w:r>
        <w:rPr>
          <w:rStyle w:val="EndnoteReference"/>
        </w:rPr>
        <w:endnoteReference w:id="3"/>
      </w:r>
    </w:p>
    <w:p w14:paraId="00C03A1B" w14:textId="2FE2621E" w:rsidR="00D72DBF" w:rsidRDefault="00885123">
      <w:pPr>
        <w:spacing w:after="200" w:line="276" w:lineRule="auto"/>
        <w:jc w:val="both"/>
      </w:pPr>
      <w:r>
        <w:t>Of the $2.5 million PFT disbursed in FY 2024, the single largest category was payments to affiliates at $1.1 million, consuming 46.6% of total expenses.</w:t>
      </w:r>
      <w:r>
        <w:rPr>
          <w:rStyle w:val="EndnoteReference"/>
        </w:rPr>
        <w:endnoteReference w:id="4"/>
      </w:r>
      <w:r>
        <w:t xml:space="preserve"> The next-largest categories were staff salaries at $451,266 (18.4%) and officer compensation at $294,752 (12.0%).</w:t>
      </w:r>
      <w:r>
        <w:rPr>
          <w:rStyle w:val="EndnoteReference"/>
        </w:rPr>
        <w:endnoteReference w:id="5"/>
      </w:r>
      <w:r>
        <w:t xml:space="preserve"> Employee benefits consumed another $229,133 (9.3%). By contrast, the union's own filing explicitly identifies just $9,348 in "Bargaining and Rep Costs," meaning PFT spent 122 times more forwarding money to AFT and its state affiliate than it spent on collective bargaining, grievance handling, and arbitration for Pittsburgh teachers.</w:t>
      </w:r>
      <w:r>
        <w:rPr>
          <w:rStyle w:val="EndnoteReference"/>
        </w:rPr>
        <w:endnoteReference w:id="6"/>
      </w:r>
    </w:p>
    <w:p w14:paraId="20AF8ADD" w14:textId="668EEA89" w:rsidR="00D72DBF" w:rsidRDefault="00885123">
      <w:pPr>
        <w:spacing w:after="200" w:line="276" w:lineRule="auto"/>
        <w:jc w:val="both"/>
      </w:pPr>
      <w:r>
        <w:t>Through its affiliated PAC, PFT Pittsburgh channeled $680,877 in political donations, with 99.1% flowing to left-leaning candidates and organizations.</w:t>
      </w:r>
      <w:r>
        <w:rPr>
          <w:rStyle w:val="EndnoteReference"/>
        </w:rPr>
        <w:endnoteReference w:id="7"/>
      </w:r>
      <w:r>
        <w:t xml:space="preserve"> But PFT's local PAC tells only part of the story. The AFT/COPE PAC, the national union's political arm through which Pittsburgh teachers' dues also flow, poured an additional $1.8 million into Pennsylvania political campaigns, 100% of which went to Democratic candidates.</w:t>
      </w:r>
      <w:r>
        <w:rPr>
          <w:rStyle w:val="EndnoteReference"/>
        </w:rPr>
        <w:endnoteReference w:id="8"/>
      </w:r>
      <w:r>
        <w:t xml:space="preserve"> The PAC’s single largest recipient — $27,638 to state Senator Lindsey Williams — funds a legislator who voted No on Pennsylvania’s Save Women’s Sports Act.</w:t>
      </w:r>
      <w:r>
        <w:rPr>
          <w:rStyle w:val="EndnoteReference"/>
        </w:rPr>
        <w:endnoteReference w:id="9"/>
      </w:r>
      <w:r>
        <w:t xml:space="preserve"> On the Senate floor Williams declared that “female bodies are just as strong and fast” as male bodies and called the issue of biological males in girls’ sports “a completely made-up issue.”</w:t>
      </w:r>
      <w:r>
        <w:rPr>
          <w:rStyle w:val="EndnoteReference"/>
        </w:rPr>
        <w:endnoteReference w:id="10"/>
      </w:r>
    </w:p>
    <w:p w14:paraId="5E043454" w14:textId="01E14CA8" w:rsidR="00D72DBF" w:rsidRDefault="00885123">
      <w:pPr>
        <w:spacing w:after="200" w:line="276" w:lineRule="auto"/>
        <w:jc w:val="both"/>
      </w:pPr>
      <w:r>
        <w:t>PFT spent $104,023 on conferences, conventions, and meetings, categorized as administrative costs, not representation.</w:t>
      </w:r>
      <w:r>
        <w:rPr>
          <w:rStyle w:val="EndnoteReference"/>
        </w:rPr>
        <w:endnoteReference w:id="11"/>
      </w:r>
      <w:r>
        <w:t xml:space="preserve"> The union employed 12 people and disbursed $1.0 million in total compensation and benefits, while spending just $9,348 on the representational activities that supposedly justify its existence.</w:t>
      </w:r>
      <w:r>
        <w:rPr>
          <w:rStyle w:val="EndnoteReference"/>
        </w:rPr>
        <w:endnoteReference w:id="12"/>
      </w:r>
      <w:r>
        <w:t xml:space="preserve"> PFT President William Hileman collected $151,543 in total compensation, more than double the average Pittsburgh public school teacher's salary.</w:t>
      </w:r>
      <w:r>
        <w:rPr>
          <w:rStyle w:val="EndnoteReference"/>
        </w:rPr>
        <w:endnoteReference w:id="13"/>
      </w:r>
      <w:r>
        <w:t xml:space="preserve"> Vice President Robert Mitchell earned $137,209, and Financial Secretary Diane Zeitlman received </w:t>
      </w:r>
      <w:r>
        <w:lastRenderedPageBreak/>
        <w:t>$138,823. These three officers alone collected $427,575, nearly 46 times what PFT spent on bargaining for the workers whose dues fund their salaries.</w:t>
      </w:r>
    </w:p>
    <w:p w14:paraId="64FA52E1" w14:textId="35CA15D8" w:rsidR="00D72DBF" w:rsidRDefault="00885123">
      <w:pPr>
        <w:spacing w:after="200" w:line="276" w:lineRule="auto"/>
        <w:jc w:val="both"/>
      </w:pPr>
      <w:r>
        <w:t>PFT's own financial filings reveal a union losing ground. Total revenue plummeted from $2.8 million in FY 2018 to $2.5 million in FY 2024, an 11.3% decline over just six years.</w:t>
      </w:r>
      <w:r>
        <w:rPr>
          <w:rStyle w:val="EndnoteReference"/>
        </w:rPr>
        <w:endnoteReference w:id="14"/>
      </w:r>
      <w:r>
        <w:t xml:space="preserve"> Yet officer compensation has not declined in step. The three current full-time officers now earn a combined $427,575, while the union's actual spending on representation remains negligible at $9,348.</w:t>
      </w:r>
    </w:p>
    <w:p w14:paraId="66912341" w14:textId="4DCBAC1B" w:rsidR="00D72DBF" w:rsidRDefault="00885123">
      <w:pPr>
        <w:spacing w:after="200" w:line="276" w:lineRule="auto"/>
        <w:jc w:val="both"/>
      </w:pPr>
      <w:r>
        <w:t xml:space="preserve">In sum, PFT's financial records expose a fundamental betrayal of its members' trust. A union exists for one purpose: to represent workers at the bargaining table, in grievance proceedings, and in the workplace. Instead, PFT diverted 46 cents of every </w:t>
      </w:r>
      <w:proofErr w:type="gramStart"/>
      <w:r>
        <w:t>dues</w:t>
      </w:r>
      <w:proofErr w:type="gramEnd"/>
      <w:r>
        <w:t xml:space="preserve"> dollar to its parent unions, paid three officers a combined $427,575, channeled $2.4 million through PACs into partisan political campaigns, and spent $104,023 on conferences and conventions. After all of that, just $9,348, less than half a penny per dues dollar, went to the bargaining and representational activities that justify the union's existence. Pittsburgh teachers deserve better than an organization that treats their dues as a pass-through fund for national union headquarters and a slush fund for officer salaries and political activism.</w:t>
      </w:r>
      <w:r>
        <w:rPr>
          <w:rStyle w:val="EndnoteReference"/>
        </w:rPr>
        <w:endnoteReference w:id="15"/>
      </w:r>
    </w:p>
    <w:p w14:paraId="17902A76" w14:textId="77777777" w:rsidR="00D72DBF" w:rsidRDefault="00885123">
      <w:pPr>
        <w:spacing w:before="360" w:after="200"/>
      </w:pPr>
      <w:r>
        <w:rPr>
          <w:b/>
          <w:bCs/>
          <w:color w:val="8B0000"/>
          <w:sz w:val="26"/>
          <w:szCs w:val="26"/>
        </w:rPr>
        <w:t>FINANCIAL POSITION</w:t>
      </w:r>
    </w:p>
    <w:p w14:paraId="56C366F5" w14:textId="77777777" w:rsidR="00D72DBF" w:rsidRDefault="00885123">
      <w:pPr>
        <w:spacing w:after="200" w:line="276" w:lineRule="auto"/>
        <w:jc w:val="both"/>
      </w:pPr>
      <w:r>
        <w:t>PFT reported total assets of $4.8 million at the end of FY 2024, including $2.7 million in cash and cash equivalents and $2.1 million in other assets.</w:t>
      </w:r>
      <w:r>
        <w:rPr>
          <w:rStyle w:val="EndnoteReference"/>
        </w:rPr>
        <w:endnoteReference w:id="16"/>
      </w:r>
      <w:r>
        <w:t xml:space="preserve"> Total liabilities stood at $259,741, yielding net assets of $4.5 million. The union's net assets have grown 31% since FY 2018, from $3.5 million to $4.5 million, despite the 11.3% decline in revenue over the same period.</w:t>
      </w:r>
      <w:r>
        <w:rPr>
          <w:rStyle w:val="EndnoteReference"/>
        </w:rPr>
        <w:endnoteReference w:id="17"/>
      </w:r>
      <w:r>
        <w:t xml:space="preserve"> This growing surplus, banked while representation spending stagnated at negligible levels, raises a fundamental question: if PFT is not spending its members' dues on representation, and it is not investing them in services, where is the money going? The answer is clear from the expense breakdown: to parent unions, officer salaries, and administrative overhead.</w:t>
      </w:r>
    </w:p>
    <w:tbl>
      <w:tblPr>
        <w:tblW w:w="9360" w:type="dxa"/>
        <w:tblLayout w:type="fixed"/>
        <w:tblCellMar>
          <w:top w:w="80" w:type="dxa"/>
          <w:left w:w="120" w:type="dxa"/>
          <w:bottom w:w="80" w:type="dxa"/>
          <w:right w:w="120" w:type="dxa"/>
        </w:tblCellMar>
        <w:tblLook w:val="0000" w:firstRow="0" w:lastRow="0" w:firstColumn="0" w:lastColumn="0" w:noHBand="0" w:noVBand="0"/>
      </w:tblPr>
      <w:tblGrid>
        <w:gridCol w:w="5616"/>
        <w:gridCol w:w="3744"/>
      </w:tblGrid>
      <w:tr w:rsidR="00D72DBF" w14:paraId="3501DC92" w14:textId="77777777">
        <w:tc>
          <w:tcPr>
            <w:tcW w:w="5616" w:type="dxa"/>
            <w:tcBorders>
              <w:top w:val="single" w:sz="4" w:space="0" w:color="000000"/>
              <w:left w:val="single" w:sz="4" w:space="0" w:color="000000"/>
              <w:bottom w:val="single" w:sz="4" w:space="0" w:color="000000"/>
              <w:right w:val="single" w:sz="4" w:space="0" w:color="000000"/>
            </w:tcBorders>
            <w:shd w:val="clear" w:color="auto" w:fill="1F3864"/>
          </w:tcPr>
          <w:p w14:paraId="769726BA" w14:textId="77777777" w:rsidR="00D72DBF" w:rsidRDefault="00885123">
            <w:r>
              <w:rPr>
                <w:b/>
                <w:bCs/>
                <w:color w:val="FFFFFF"/>
                <w:sz w:val="20"/>
                <w:szCs w:val="20"/>
              </w:rPr>
              <w:t>Item</w:t>
            </w:r>
          </w:p>
        </w:tc>
        <w:tc>
          <w:tcPr>
            <w:tcW w:w="3744" w:type="dxa"/>
            <w:tcBorders>
              <w:top w:val="single" w:sz="4" w:space="0" w:color="000000"/>
              <w:left w:val="single" w:sz="4" w:space="0" w:color="000000"/>
              <w:bottom w:val="single" w:sz="4" w:space="0" w:color="000000"/>
              <w:right w:val="single" w:sz="4" w:space="0" w:color="000000"/>
            </w:tcBorders>
            <w:shd w:val="clear" w:color="auto" w:fill="1F3864"/>
          </w:tcPr>
          <w:p w14:paraId="06C24BAA" w14:textId="77777777" w:rsidR="00D72DBF" w:rsidRDefault="00885123">
            <w:pPr>
              <w:jc w:val="right"/>
            </w:pPr>
            <w:r>
              <w:rPr>
                <w:b/>
                <w:bCs/>
                <w:color w:val="FFFFFF"/>
                <w:sz w:val="20"/>
                <w:szCs w:val="20"/>
              </w:rPr>
              <w:t>Amount</w:t>
            </w:r>
          </w:p>
        </w:tc>
      </w:tr>
      <w:tr w:rsidR="00D72DBF" w14:paraId="4D95D81F" w14:textId="77777777">
        <w:tc>
          <w:tcPr>
            <w:tcW w:w="5616" w:type="dxa"/>
            <w:tcBorders>
              <w:top w:val="single" w:sz="4" w:space="0" w:color="000000"/>
              <w:left w:val="single" w:sz="4" w:space="0" w:color="000000"/>
              <w:bottom w:val="single" w:sz="4" w:space="0" w:color="000000"/>
              <w:right w:val="single" w:sz="4" w:space="0" w:color="000000"/>
            </w:tcBorders>
          </w:tcPr>
          <w:p w14:paraId="5BD60C18" w14:textId="77777777" w:rsidR="00D72DBF" w:rsidRDefault="00885123">
            <w:r>
              <w:rPr>
                <w:sz w:val="20"/>
                <w:szCs w:val="20"/>
              </w:rPr>
              <w:t>Total Assets</w:t>
            </w:r>
          </w:p>
        </w:tc>
        <w:tc>
          <w:tcPr>
            <w:tcW w:w="3744" w:type="dxa"/>
            <w:tcBorders>
              <w:top w:val="single" w:sz="4" w:space="0" w:color="000000"/>
              <w:left w:val="single" w:sz="4" w:space="0" w:color="000000"/>
              <w:bottom w:val="single" w:sz="4" w:space="0" w:color="000000"/>
              <w:right w:val="single" w:sz="4" w:space="0" w:color="000000"/>
            </w:tcBorders>
          </w:tcPr>
          <w:p w14:paraId="501892F1" w14:textId="77777777" w:rsidR="00D72DBF" w:rsidRDefault="00885123">
            <w:pPr>
              <w:jc w:val="right"/>
            </w:pPr>
            <w:r>
              <w:rPr>
                <w:sz w:val="20"/>
                <w:szCs w:val="20"/>
              </w:rPr>
              <w:t>$4,795,945</w:t>
            </w:r>
          </w:p>
        </w:tc>
      </w:tr>
      <w:tr w:rsidR="00D72DBF" w14:paraId="1143AF33" w14:textId="77777777">
        <w:tc>
          <w:tcPr>
            <w:tcW w:w="5616" w:type="dxa"/>
            <w:tcBorders>
              <w:top w:val="single" w:sz="4" w:space="0" w:color="000000"/>
              <w:left w:val="single" w:sz="4" w:space="0" w:color="000000"/>
              <w:bottom w:val="single" w:sz="4" w:space="0" w:color="000000"/>
              <w:right w:val="single" w:sz="4" w:space="0" w:color="000000"/>
            </w:tcBorders>
            <w:shd w:val="clear" w:color="auto" w:fill="F2F2F2"/>
          </w:tcPr>
          <w:p w14:paraId="47A2BC74" w14:textId="77777777" w:rsidR="00D72DBF" w:rsidRDefault="00885123">
            <w:r>
              <w:rPr>
                <w:sz w:val="20"/>
                <w:szCs w:val="20"/>
              </w:rPr>
              <w:t>Cash &amp; Cash Equivalents</w:t>
            </w:r>
          </w:p>
        </w:tc>
        <w:tc>
          <w:tcPr>
            <w:tcW w:w="3744" w:type="dxa"/>
            <w:tcBorders>
              <w:top w:val="single" w:sz="4" w:space="0" w:color="000000"/>
              <w:left w:val="single" w:sz="4" w:space="0" w:color="000000"/>
              <w:bottom w:val="single" w:sz="4" w:space="0" w:color="000000"/>
              <w:right w:val="single" w:sz="4" w:space="0" w:color="000000"/>
            </w:tcBorders>
            <w:shd w:val="clear" w:color="auto" w:fill="F2F2F2"/>
          </w:tcPr>
          <w:p w14:paraId="76CA320A" w14:textId="77777777" w:rsidR="00D72DBF" w:rsidRDefault="00885123">
            <w:pPr>
              <w:jc w:val="right"/>
            </w:pPr>
            <w:r>
              <w:rPr>
                <w:sz w:val="20"/>
                <w:szCs w:val="20"/>
              </w:rPr>
              <w:t>$2,714,176</w:t>
            </w:r>
          </w:p>
        </w:tc>
      </w:tr>
      <w:tr w:rsidR="00D72DBF" w14:paraId="7B524199" w14:textId="77777777">
        <w:tc>
          <w:tcPr>
            <w:tcW w:w="5616" w:type="dxa"/>
            <w:tcBorders>
              <w:top w:val="single" w:sz="4" w:space="0" w:color="000000"/>
              <w:left w:val="single" w:sz="4" w:space="0" w:color="000000"/>
              <w:bottom w:val="single" w:sz="4" w:space="0" w:color="000000"/>
              <w:right w:val="single" w:sz="4" w:space="0" w:color="000000"/>
            </w:tcBorders>
          </w:tcPr>
          <w:p w14:paraId="0014F6CE" w14:textId="77777777" w:rsidR="00D72DBF" w:rsidRDefault="00885123">
            <w:r>
              <w:rPr>
                <w:sz w:val="20"/>
                <w:szCs w:val="20"/>
              </w:rPr>
              <w:t>Other Assets</w:t>
            </w:r>
          </w:p>
        </w:tc>
        <w:tc>
          <w:tcPr>
            <w:tcW w:w="3744" w:type="dxa"/>
            <w:tcBorders>
              <w:top w:val="single" w:sz="4" w:space="0" w:color="000000"/>
              <w:left w:val="single" w:sz="4" w:space="0" w:color="000000"/>
              <w:bottom w:val="single" w:sz="4" w:space="0" w:color="000000"/>
              <w:right w:val="single" w:sz="4" w:space="0" w:color="000000"/>
            </w:tcBorders>
          </w:tcPr>
          <w:p w14:paraId="2C35ED67" w14:textId="77777777" w:rsidR="00D72DBF" w:rsidRDefault="00885123">
            <w:pPr>
              <w:jc w:val="right"/>
            </w:pPr>
            <w:r>
              <w:rPr>
                <w:sz w:val="20"/>
                <w:szCs w:val="20"/>
              </w:rPr>
              <w:t>$2,068,175</w:t>
            </w:r>
          </w:p>
        </w:tc>
      </w:tr>
      <w:tr w:rsidR="00D72DBF" w14:paraId="0F3DF420" w14:textId="77777777">
        <w:tc>
          <w:tcPr>
            <w:tcW w:w="5616" w:type="dxa"/>
            <w:tcBorders>
              <w:top w:val="single" w:sz="4" w:space="0" w:color="000000"/>
              <w:left w:val="single" w:sz="4" w:space="0" w:color="000000"/>
              <w:bottom w:val="single" w:sz="4" w:space="0" w:color="000000"/>
              <w:right w:val="single" w:sz="4" w:space="0" w:color="000000"/>
            </w:tcBorders>
            <w:shd w:val="clear" w:color="auto" w:fill="F2F2F2"/>
          </w:tcPr>
          <w:p w14:paraId="24BCD73F" w14:textId="77777777" w:rsidR="00D72DBF" w:rsidRDefault="00885123">
            <w:r>
              <w:rPr>
                <w:sz w:val="20"/>
                <w:szCs w:val="20"/>
              </w:rPr>
              <w:t>Prepaid Expenses</w:t>
            </w:r>
          </w:p>
        </w:tc>
        <w:tc>
          <w:tcPr>
            <w:tcW w:w="3744" w:type="dxa"/>
            <w:tcBorders>
              <w:top w:val="single" w:sz="4" w:space="0" w:color="000000"/>
              <w:left w:val="single" w:sz="4" w:space="0" w:color="000000"/>
              <w:bottom w:val="single" w:sz="4" w:space="0" w:color="000000"/>
              <w:right w:val="single" w:sz="4" w:space="0" w:color="000000"/>
            </w:tcBorders>
            <w:shd w:val="clear" w:color="auto" w:fill="F2F2F2"/>
          </w:tcPr>
          <w:p w14:paraId="31593A94" w14:textId="77777777" w:rsidR="00D72DBF" w:rsidRDefault="00885123">
            <w:pPr>
              <w:jc w:val="right"/>
            </w:pPr>
            <w:r>
              <w:rPr>
                <w:sz w:val="20"/>
                <w:szCs w:val="20"/>
              </w:rPr>
              <w:t>$13,158</w:t>
            </w:r>
          </w:p>
        </w:tc>
      </w:tr>
      <w:tr w:rsidR="00D72DBF" w14:paraId="0A37501D" w14:textId="77777777">
        <w:tc>
          <w:tcPr>
            <w:tcW w:w="5616" w:type="dxa"/>
            <w:tcBorders>
              <w:top w:val="single" w:sz="4" w:space="0" w:color="000000"/>
              <w:left w:val="single" w:sz="4" w:space="0" w:color="000000"/>
              <w:bottom w:val="single" w:sz="4" w:space="0" w:color="000000"/>
              <w:right w:val="single" w:sz="4" w:space="0" w:color="000000"/>
            </w:tcBorders>
          </w:tcPr>
          <w:p w14:paraId="5DAB6C7B" w14:textId="77777777" w:rsidR="00D72DBF" w:rsidRDefault="00D72DBF"/>
        </w:tc>
        <w:tc>
          <w:tcPr>
            <w:tcW w:w="3744" w:type="dxa"/>
            <w:tcBorders>
              <w:top w:val="single" w:sz="4" w:space="0" w:color="000000"/>
              <w:left w:val="single" w:sz="4" w:space="0" w:color="000000"/>
              <w:bottom w:val="single" w:sz="4" w:space="0" w:color="000000"/>
              <w:right w:val="single" w:sz="4" w:space="0" w:color="000000"/>
            </w:tcBorders>
          </w:tcPr>
          <w:p w14:paraId="02EB378F" w14:textId="77777777" w:rsidR="00D72DBF" w:rsidRDefault="00D72DBF"/>
        </w:tc>
      </w:tr>
      <w:tr w:rsidR="00D72DBF" w14:paraId="10BF2A90" w14:textId="77777777">
        <w:tc>
          <w:tcPr>
            <w:tcW w:w="5616" w:type="dxa"/>
            <w:tcBorders>
              <w:top w:val="single" w:sz="4" w:space="0" w:color="000000"/>
              <w:left w:val="single" w:sz="4" w:space="0" w:color="000000"/>
              <w:bottom w:val="single" w:sz="4" w:space="0" w:color="000000"/>
              <w:right w:val="single" w:sz="4" w:space="0" w:color="000000"/>
            </w:tcBorders>
            <w:shd w:val="clear" w:color="auto" w:fill="F2F2F2"/>
          </w:tcPr>
          <w:p w14:paraId="67638AA5" w14:textId="77777777" w:rsidR="00D72DBF" w:rsidRDefault="00885123">
            <w:r>
              <w:rPr>
                <w:sz w:val="20"/>
                <w:szCs w:val="20"/>
              </w:rPr>
              <w:t>Total Liabilities</w:t>
            </w:r>
          </w:p>
        </w:tc>
        <w:tc>
          <w:tcPr>
            <w:tcW w:w="3744" w:type="dxa"/>
            <w:tcBorders>
              <w:top w:val="single" w:sz="4" w:space="0" w:color="000000"/>
              <w:left w:val="single" w:sz="4" w:space="0" w:color="000000"/>
              <w:bottom w:val="single" w:sz="4" w:space="0" w:color="000000"/>
              <w:right w:val="single" w:sz="4" w:space="0" w:color="000000"/>
            </w:tcBorders>
            <w:shd w:val="clear" w:color="auto" w:fill="F2F2F2"/>
          </w:tcPr>
          <w:p w14:paraId="4963DA39" w14:textId="77777777" w:rsidR="00D72DBF" w:rsidRDefault="00885123">
            <w:pPr>
              <w:jc w:val="right"/>
            </w:pPr>
            <w:r>
              <w:rPr>
                <w:sz w:val="20"/>
                <w:szCs w:val="20"/>
              </w:rPr>
              <w:t>$259,741</w:t>
            </w:r>
          </w:p>
        </w:tc>
      </w:tr>
      <w:tr w:rsidR="00D72DBF" w14:paraId="6A05A809" w14:textId="77777777">
        <w:tc>
          <w:tcPr>
            <w:tcW w:w="5616" w:type="dxa"/>
            <w:tcBorders>
              <w:top w:val="single" w:sz="4" w:space="0" w:color="000000"/>
              <w:left w:val="single" w:sz="4" w:space="0" w:color="000000"/>
              <w:bottom w:val="single" w:sz="4" w:space="0" w:color="000000"/>
              <w:right w:val="single" w:sz="4" w:space="0" w:color="000000"/>
            </w:tcBorders>
          </w:tcPr>
          <w:p w14:paraId="5A39BBE3" w14:textId="77777777" w:rsidR="00D72DBF" w:rsidRDefault="00D72DBF"/>
        </w:tc>
        <w:tc>
          <w:tcPr>
            <w:tcW w:w="3744" w:type="dxa"/>
            <w:tcBorders>
              <w:top w:val="single" w:sz="4" w:space="0" w:color="000000"/>
              <w:left w:val="single" w:sz="4" w:space="0" w:color="000000"/>
              <w:bottom w:val="single" w:sz="4" w:space="0" w:color="000000"/>
              <w:right w:val="single" w:sz="4" w:space="0" w:color="000000"/>
            </w:tcBorders>
          </w:tcPr>
          <w:p w14:paraId="41C8F396" w14:textId="77777777" w:rsidR="00D72DBF" w:rsidRDefault="00D72DBF"/>
        </w:tc>
      </w:tr>
      <w:tr w:rsidR="00D72DBF" w14:paraId="68447833" w14:textId="77777777">
        <w:tc>
          <w:tcPr>
            <w:tcW w:w="5616" w:type="dxa"/>
            <w:tcBorders>
              <w:top w:val="single" w:sz="4" w:space="0" w:color="000000"/>
              <w:left w:val="single" w:sz="4" w:space="0" w:color="000000"/>
              <w:bottom w:val="single" w:sz="4" w:space="0" w:color="000000"/>
              <w:right w:val="single" w:sz="4" w:space="0" w:color="000000"/>
            </w:tcBorders>
            <w:shd w:val="clear" w:color="auto" w:fill="F2F2F2"/>
          </w:tcPr>
          <w:p w14:paraId="68708347" w14:textId="77777777" w:rsidR="00D72DBF" w:rsidRDefault="00885123">
            <w:r>
              <w:rPr>
                <w:b/>
                <w:bCs/>
                <w:sz w:val="20"/>
                <w:szCs w:val="20"/>
              </w:rPr>
              <w:t>Net Assets</w:t>
            </w:r>
          </w:p>
        </w:tc>
        <w:tc>
          <w:tcPr>
            <w:tcW w:w="3744" w:type="dxa"/>
            <w:tcBorders>
              <w:top w:val="single" w:sz="4" w:space="0" w:color="000000"/>
              <w:left w:val="single" w:sz="4" w:space="0" w:color="000000"/>
              <w:bottom w:val="single" w:sz="4" w:space="0" w:color="000000"/>
              <w:right w:val="single" w:sz="4" w:space="0" w:color="000000"/>
            </w:tcBorders>
            <w:shd w:val="clear" w:color="auto" w:fill="F2F2F2"/>
          </w:tcPr>
          <w:p w14:paraId="48D28CD5" w14:textId="77777777" w:rsidR="00D72DBF" w:rsidRDefault="00885123">
            <w:pPr>
              <w:jc w:val="right"/>
            </w:pPr>
            <w:r>
              <w:rPr>
                <w:b/>
                <w:bCs/>
                <w:sz w:val="20"/>
                <w:szCs w:val="20"/>
              </w:rPr>
              <w:t>$4,536,204</w:t>
            </w:r>
          </w:p>
        </w:tc>
      </w:tr>
    </w:tbl>
    <w:p w14:paraId="475BF572" w14:textId="77777777" w:rsidR="00D72DBF" w:rsidRDefault="00885123">
      <w:pPr>
        <w:spacing w:before="360" w:after="200"/>
      </w:pPr>
      <w:r>
        <w:rPr>
          <w:b/>
          <w:bCs/>
          <w:color w:val="8B0000"/>
          <w:sz w:val="26"/>
          <w:szCs w:val="26"/>
        </w:rPr>
        <w:t>SPENDING BREAKDOWN</w:t>
      </w:r>
    </w:p>
    <w:p w14:paraId="223FE9DC" w14:textId="77777777" w:rsidR="00D72DBF" w:rsidRDefault="00885123">
      <w:pPr>
        <w:spacing w:after="200" w:line="276" w:lineRule="auto"/>
        <w:jc w:val="both"/>
      </w:pPr>
      <w:r>
        <w:lastRenderedPageBreak/>
        <w:t>PFT's FY 2024 Form 990 reveals a spending pattern that prioritizes everything except the union's core mission. The table below shows all Part IX functional expense categories, sorted by amount. The single largest line item, payments to affiliates at $1.1 million (46.6% of expenses), represents money forwarded directly to AFT and AFT-Pennsylvania, the national and state parent unions.</w:t>
      </w:r>
      <w:r>
        <w:rPr>
          <w:rStyle w:val="EndnoteReference"/>
        </w:rPr>
        <w:endnoteReference w:id="18"/>
      </w:r>
      <w:r>
        <w:t xml:space="preserve"> This means that before PFT spends a single dollar on Pittsburgh teachers, nearly half of every </w:t>
      </w:r>
      <w:proofErr w:type="gramStart"/>
      <w:r>
        <w:t>dues</w:t>
      </w:r>
      <w:proofErr w:type="gramEnd"/>
      <w:r>
        <w:t xml:space="preserve"> dollar has already left the building.</w:t>
      </w:r>
    </w:p>
    <w:p w14:paraId="745DEB86" w14:textId="77777777" w:rsidR="00D72DBF" w:rsidRDefault="00885123">
      <w:pPr>
        <w:spacing w:after="200" w:line="276" w:lineRule="auto"/>
        <w:jc w:val="both"/>
      </w:pPr>
      <w:r>
        <w:t>Total compensation and benefits for PFT's 12 employees consumed $1.0 million (42.3% of expenses), broken down as officer/director pay ($294,752), other salaries and wages ($451,266), employee benefits ($229,133), and payroll taxes ($61,402).</w:t>
      </w:r>
      <w:r>
        <w:rPr>
          <w:rStyle w:val="EndnoteReference"/>
        </w:rPr>
        <w:endnoteReference w:id="19"/>
      </w:r>
      <w:r>
        <w:t xml:space="preserve"> Conferences, conventions, and meetings added another $104,023.</w:t>
      </w:r>
      <w:r>
        <w:rPr>
          <w:rStyle w:val="EndnoteReference"/>
        </w:rPr>
        <w:endnoteReference w:id="20"/>
      </w:r>
      <w:r>
        <w:t xml:space="preserve"> Legal fees totaled $29,226 and other professional fees added $26,764.</w:t>
      </w:r>
      <w:r>
        <w:rPr>
          <w:rStyle w:val="EndnoteReference"/>
        </w:rPr>
        <w:endnoteReference w:id="21"/>
      </w:r>
      <w:r>
        <w:t xml:space="preserve"> At the bottom of the list: $9,348 for bargaining and representational costs, the line item that represents the union's entire reason for existence.</w:t>
      </w:r>
      <w:r>
        <w:rPr>
          <w:rStyle w:val="EndnoteReference"/>
        </w:rPr>
        <w:endnoteReference w:id="22"/>
      </w:r>
    </w:p>
    <w:tbl>
      <w:tblPr>
        <w:tblW w:w="9360" w:type="dxa"/>
        <w:tblLayout w:type="fixed"/>
        <w:tblCellMar>
          <w:top w:w="80" w:type="dxa"/>
          <w:left w:w="120" w:type="dxa"/>
          <w:bottom w:w="80" w:type="dxa"/>
          <w:right w:w="120" w:type="dxa"/>
        </w:tblCellMar>
        <w:tblLook w:val="0000" w:firstRow="0" w:lastRow="0" w:firstColumn="0" w:lastColumn="0" w:noHBand="0" w:noVBand="0"/>
      </w:tblPr>
      <w:tblGrid>
        <w:gridCol w:w="4680"/>
        <w:gridCol w:w="2808"/>
        <w:gridCol w:w="1872"/>
      </w:tblGrid>
      <w:tr w:rsidR="00D72DBF" w14:paraId="2B72C190" w14:textId="77777777">
        <w:tc>
          <w:tcPr>
            <w:tcW w:w="4680" w:type="dxa"/>
            <w:tcBorders>
              <w:top w:val="single" w:sz="4" w:space="0" w:color="000000"/>
              <w:left w:val="single" w:sz="4" w:space="0" w:color="000000"/>
              <w:bottom w:val="single" w:sz="4" w:space="0" w:color="000000"/>
              <w:right w:val="single" w:sz="4" w:space="0" w:color="000000"/>
            </w:tcBorders>
            <w:shd w:val="clear" w:color="auto" w:fill="1F3864"/>
          </w:tcPr>
          <w:p w14:paraId="1E5A74F1" w14:textId="77777777" w:rsidR="00D72DBF" w:rsidRDefault="00885123">
            <w:r>
              <w:rPr>
                <w:b/>
                <w:bCs/>
                <w:color w:val="FFFFFF"/>
                <w:sz w:val="20"/>
                <w:szCs w:val="20"/>
              </w:rPr>
              <w:t>Category</w:t>
            </w:r>
          </w:p>
        </w:tc>
        <w:tc>
          <w:tcPr>
            <w:tcW w:w="2808" w:type="dxa"/>
            <w:tcBorders>
              <w:top w:val="single" w:sz="4" w:space="0" w:color="000000"/>
              <w:left w:val="single" w:sz="4" w:space="0" w:color="000000"/>
              <w:bottom w:val="single" w:sz="4" w:space="0" w:color="000000"/>
              <w:right w:val="single" w:sz="4" w:space="0" w:color="000000"/>
            </w:tcBorders>
            <w:shd w:val="clear" w:color="auto" w:fill="1F3864"/>
          </w:tcPr>
          <w:p w14:paraId="337CAE68" w14:textId="77777777" w:rsidR="00D72DBF" w:rsidRDefault="00885123">
            <w:pPr>
              <w:jc w:val="right"/>
            </w:pPr>
            <w:r>
              <w:rPr>
                <w:b/>
                <w:bCs/>
                <w:color w:val="FFFFFF"/>
                <w:sz w:val="20"/>
                <w:szCs w:val="20"/>
              </w:rPr>
              <w:t>Amount</w:t>
            </w:r>
          </w:p>
        </w:tc>
        <w:tc>
          <w:tcPr>
            <w:tcW w:w="1872" w:type="dxa"/>
            <w:tcBorders>
              <w:top w:val="single" w:sz="4" w:space="0" w:color="000000"/>
              <w:left w:val="single" w:sz="4" w:space="0" w:color="000000"/>
              <w:bottom w:val="single" w:sz="4" w:space="0" w:color="000000"/>
              <w:right w:val="single" w:sz="4" w:space="0" w:color="000000"/>
            </w:tcBorders>
            <w:shd w:val="clear" w:color="auto" w:fill="1F3864"/>
          </w:tcPr>
          <w:p w14:paraId="53E2C9FC" w14:textId="77777777" w:rsidR="00D72DBF" w:rsidRDefault="00885123">
            <w:pPr>
              <w:jc w:val="right"/>
            </w:pPr>
            <w:r>
              <w:rPr>
                <w:b/>
                <w:bCs/>
                <w:color w:val="FFFFFF"/>
                <w:sz w:val="20"/>
                <w:szCs w:val="20"/>
              </w:rPr>
              <w:t>% of Total</w:t>
            </w:r>
          </w:p>
        </w:tc>
      </w:tr>
      <w:tr w:rsidR="00D72DBF" w14:paraId="4DF81FAB" w14:textId="77777777">
        <w:tc>
          <w:tcPr>
            <w:tcW w:w="4680" w:type="dxa"/>
            <w:tcBorders>
              <w:top w:val="single" w:sz="4" w:space="0" w:color="000000"/>
              <w:left w:val="single" w:sz="4" w:space="0" w:color="000000"/>
              <w:bottom w:val="single" w:sz="4" w:space="0" w:color="000000"/>
              <w:right w:val="single" w:sz="4" w:space="0" w:color="000000"/>
            </w:tcBorders>
          </w:tcPr>
          <w:p w14:paraId="0828A8BD" w14:textId="77777777" w:rsidR="00D72DBF" w:rsidRDefault="00885123">
            <w:r>
              <w:rPr>
                <w:sz w:val="20"/>
                <w:szCs w:val="20"/>
              </w:rPr>
              <w:t>Payments to Affiliates</w:t>
            </w:r>
          </w:p>
        </w:tc>
        <w:tc>
          <w:tcPr>
            <w:tcW w:w="2808" w:type="dxa"/>
            <w:tcBorders>
              <w:top w:val="single" w:sz="4" w:space="0" w:color="000000"/>
              <w:left w:val="single" w:sz="4" w:space="0" w:color="000000"/>
              <w:bottom w:val="single" w:sz="4" w:space="0" w:color="000000"/>
              <w:right w:val="single" w:sz="4" w:space="0" w:color="000000"/>
            </w:tcBorders>
          </w:tcPr>
          <w:p w14:paraId="6A5BEDCC" w14:textId="77777777" w:rsidR="00D72DBF" w:rsidRDefault="00885123">
            <w:pPr>
              <w:jc w:val="right"/>
            </w:pPr>
            <w:r>
              <w:rPr>
                <w:sz w:val="20"/>
                <w:szCs w:val="20"/>
              </w:rPr>
              <w:t>$1,143,142</w:t>
            </w:r>
          </w:p>
        </w:tc>
        <w:tc>
          <w:tcPr>
            <w:tcW w:w="1872" w:type="dxa"/>
            <w:tcBorders>
              <w:top w:val="single" w:sz="4" w:space="0" w:color="000000"/>
              <w:left w:val="single" w:sz="4" w:space="0" w:color="000000"/>
              <w:bottom w:val="single" w:sz="4" w:space="0" w:color="000000"/>
              <w:right w:val="single" w:sz="4" w:space="0" w:color="000000"/>
            </w:tcBorders>
          </w:tcPr>
          <w:p w14:paraId="146059D8" w14:textId="77777777" w:rsidR="00D72DBF" w:rsidRDefault="00885123">
            <w:pPr>
              <w:jc w:val="right"/>
            </w:pPr>
            <w:r>
              <w:rPr>
                <w:sz w:val="20"/>
                <w:szCs w:val="20"/>
              </w:rPr>
              <w:t>46.6%</w:t>
            </w:r>
          </w:p>
        </w:tc>
      </w:tr>
      <w:tr w:rsidR="00D72DBF" w14:paraId="5545FEE5" w14:textId="77777777">
        <w:tc>
          <w:tcPr>
            <w:tcW w:w="4680" w:type="dxa"/>
            <w:tcBorders>
              <w:top w:val="single" w:sz="4" w:space="0" w:color="000000"/>
              <w:left w:val="single" w:sz="4" w:space="0" w:color="000000"/>
              <w:bottom w:val="single" w:sz="4" w:space="0" w:color="000000"/>
              <w:right w:val="single" w:sz="4" w:space="0" w:color="000000"/>
            </w:tcBorders>
            <w:shd w:val="clear" w:color="auto" w:fill="F2F2F2"/>
          </w:tcPr>
          <w:p w14:paraId="0C0009AA" w14:textId="77777777" w:rsidR="00D72DBF" w:rsidRDefault="00885123">
            <w:r>
              <w:rPr>
                <w:sz w:val="20"/>
                <w:szCs w:val="20"/>
              </w:rPr>
              <w:t>Other Salaries &amp; Wages</w:t>
            </w:r>
          </w:p>
        </w:tc>
        <w:tc>
          <w:tcPr>
            <w:tcW w:w="2808" w:type="dxa"/>
            <w:tcBorders>
              <w:top w:val="single" w:sz="4" w:space="0" w:color="000000"/>
              <w:left w:val="single" w:sz="4" w:space="0" w:color="000000"/>
              <w:bottom w:val="single" w:sz="4" w:space="0" w:color="000000"/>
              <w:right w:val="single" w:sz="4" w:space="0" w:color="000000"/>
            </w:tcBorders>
            <w:shd w:val="clear" w:color="auto" w:fill="F2F2F2"/>
          </w:tcPr>
          <w:p w14:paraId="50809A4A" w14:textId="77777777" w:rsidR="00D72DBF" w:rsidRDefault="00885123">
            <w:pPr>
              <w:jc w:val="right"/>
            </w:pPr>
            <w:r>
              <w:rPr>
                <w:sz w:val="20"/>
                <w:szCs w:val="20"/>
              </w:rPr>
              <w:t>$451,266</w:t>
            </w:r>
          </w:p>
        </w:tc>
        <w:tc>
          <w:tcPr>
            <w:tcW w:w="1872" w:type="dxa"/>
            <w:tcBorders>
              <w:top w:val="single" w:sz="4" w:space="0" w:color="000000"/>
              <w:left w:val="single" w:sz="4" w:space="0" w:color="000000"/>
              <w:bottom w:val="single" w:sz="4" w:space="0" w:color="000000"/>
              <w:right w:val="single" w:sz="4" w:space="0" w:color="000000"/>
            </w:tcBorders>
            <w:shd w:val="clear" w:color="auto" w:fill="F2F2F2"/>
          </w:tcPr>
          <w:p w14:paraId="0F3E43FE" w14:textId="77777777" w:rsidR="00D72DBF" w:rsidRDefault="00885123">
            <w:pPr>
              <w:jc w:val="right"/>
            </w:pPr>
            <w:r>
              <w:rPr>
                <w:sz w:val="20"/>
                <w:szCs w:val="20"/>
              </w:rPr>
              <w:t>18.4%</w:t>
            </w:r>
          </w:p>
        </w:tc>
      </w:tr>
      <w:tr w:rsidR="00D72DBF" w14:paraId="187F660B" w14:textId="77777777">
        <w:tc>
          <w:tcPr>
            <w:tcW w:w="4680" w:type="dxa"/>
            <w:tcBorders>
              <w:top w:val="single" w:sz="4" w:space="0" w:color="000000"/>
              <w:left w:val="single" w:sz="4" w:space="0" w:color="000000"/>
              <w:bottom w:val="single" w:sz="4" w:space="0" w:color="000000"/>
              <w:right w:val="single" w:sz="4" w:space="0" w:color="000000"/>
            </w:tcBorders>
          </w:tcPr>
          <w:p w14:paraId="118CD1C3" w14:textId="77777777" w:rsidR="00D72DBF" w:rsidRDefault="00885123">
            <w:r>
              <w:rPr>
                <w:sz w:val="20"/>
                <w:szCs w:val="20"/>
              </w:rPr>
              <w:t>Officer/Director Compensation</w:t>
            </w:r>
          </w:p>
        </w:tc>
        <w:tc>
          <w:tcPr>
            <w:tcW w:w="2808" w:type="dxa"/>
            <w:tcBorders>
              <w:top w:val="single" w:sz="4" w:space="0" w:color="000000"/>
              <w:left w:val="single" w:sz="4" w:space="0" w:color="000000"/>
              <w:bottom w:val="single" w:sz="4" w:space="0" w:color="000000"/>
              <w:right w:val="single" w:sz="4" w:space="0" w:color="000000"/>
            </w:tcBorders>
          </w:tcPr>
          <w:p w14:paraId="04CC6D10" w14:textId="77777777" w:rsidR="00D72DBF" w:rsidRDefault="00885123">
            <w:pPr>
              <w:jc w:val="right"/>
            </w:pPr>
            <w:r>
              <w:rPr>
                <w:sz w:val="20"/>
                <w:szCs w:val="20"/>
              </w:rPr>
              <w:t>$294,752</w:t>
            </w:r>
          </w:p>
        </w:tc>
        <w:tc>
          <w:tcPr>
            <w:tcW w:w="1872" w:type="dxa"/>
            <w:tcBorders>
              <w:top w:val="single" w:sz="4" w:space="0" w:color="000000"/>
              <w:left w:val="single" w:sz="4" w:space="0" w:color="000000"/>
              <w:bottom w:val="single" w:sz="4" w:space="0" w:color="000000"/>
              <w:right w:val="single" w:sz="4" w:space="0" w:color="000000"/>
            </w:tcBorders>
          </w:tcPr>
          <w:p w14:paraId="42170945" w14:textId="77777777" w:rsidR="00D72DBF" w:rsidRDefault="00885123">
            <w:pPr>
              <w:jc w:val="right"/>
            </w:pPr>
            <w:r>
              <w:rPr>
                <w:sz w:val="20"/>
                <w:szCs w:val="20"/>
              </w:rPr>
              <w:t>12.0%</w:t>
            </w:r>
          </w:p>
        </w:tc>
      </w:tr>
      <w:tr w:rsidR="00D72DBF" w14:paraId="395172E2" w14:textId="77777777">
        <w:tc>
          <w:tcPr>
            <w:tcW w:w="4680" w:type="dxa"/>
            <w:tcBorders>
              <w:top w:val="single" w:sz="4" w:space="0" w:color="000000"/>
              <w:left w:val="single" w:sz="4" w:space="0" w:color="000000"/>
              <w:bottom w:val="single" w:sz="4" w:space="0" w:color="000000"/>
              <w:right w:val="single" w:sz="4" w:space="0" w:color="000000"/>
            </w:tcBorders>
            <w:shd w:val="clear" w:color="auto" w:fill="F2F2F2"/>
          </w:tcPr>
          <w:p w14:paraId="330976B3" w14:textId="77777777" w:rsidR="00D72DBF" w:rsidRDefault="00885123">
            <w:r>
              <w:rPr>
                <w:sz w:val="20"/>
                <w:szCs w:val="20"/>
              </w:rPr>
              <w:t>Employee Benefits</w:t>
            </w:r>
          </w:p>
        </w:tc>
        <w:tc>
          <w:tcPr>
            <w:tcW w:w="2808" w:type="dxa"/>
            <w:tcBorders>
              <w:top w:val="single" w:sz="4" w:space="0" w:color="000000"/>
              <w:left w:val="single" w:sz="4" w:space="0" w:color="000000"/>
              <w:bottom w:val="single" w:sz="4" w:space="0" w:color="000000"/>
              <w:right w:val="single" w:sz="4" w:space="0" w:color="000000"/>
            </w:tcBorders>
            <w:shd w:val="clear" w:color="auto" w:fill="F2F2F2"/>
          </w:tcPr>
          <w:p w14:paraId="5B1B0381" w14:textId="77777777" w:rsidR="00D72DBF" w:rsidRDefault="00885123">
            <w:pPr>
              <w:jc w:val="right"/>
            </w:pPr>
            <w:r>
              <w:rPr>
                <w:sz w:val="20"/>
                <w:szCs w:val="20"/>
              </w:rPr>
              <w:t>$229,133</w:t>
            </w:r>
          </w:p>
        </w:tc>
        <w:tc>
          <w:tcPr>
            <w:tcW w:w="1872" w:type="dxa"/>
            <w:tcBorders>
              <w:top w:val="single" w:sz="4" w:space="0" w:color="000000"/>
              <w:left w:val="single" w:sz="4" w:space="0" w:color="000000"/>
              <w:bottom w:val="single" w:sz="4" w:space="0" w:color="000000"/>
              <w:right w:val="single" w:sz="4" w:space="0" w:color="000000"/>
            </w:tcBorders>
            <w:shd w:val="clear" w:color="auto" w:fill="F2F2F2"/>
          </w:tcPr>
          <w:p w14:paraId="7736777D" w14:textId="77777777" w:rsidR="00D72DBF" w:rsidRDefault="00885123">
            <w:pPr>
              <w:jc w:val="right"/>
            </w:pPr>
            <w:r>
              <w:rPr>
                <w:sz w:val="20"/>
                <w:szCs w:val="20"/>
              </w:rPr>
              <w:t>9.3%</w:t>
            </w:r>
          </w:p>
        </w:tc>
      </w:tr>
      <w:tr w:rsidR="00D72DBF" w14:paraId="4FE36BC9" w14:textId="77777777">
        <w:tc>
          <w:tcPr>
            <w:tcW w:w="4680" w:type="dxa"/>
            <w:tcBorders>
              <w:top w:val="single" w:sz="4" w:space="0" w:color="000000"/>
              <w:left w:val="single" w:sz="4" w:space="0" w:color="000000"/>
              <w:bottom w:val="single" w:sz="4" w:space="0" w:color="000000"/>
              <w:right w:val="single" w:sz="4" w:space="0" w:color="000000"/>
            </w:tcBorders>
          </w:tcPr>
          <w:p w14:paraId="1A6D4529" w14:textId="77777777" w:rsidR="00D72DBF" w:rsidRDefault="00885123">
            <w:r>
              <w:rPr>
                <w:sz w:val="20"/>
                <w:szCs w:val="20"/>
              </w:rPr>
              <w:t>Conferences &amp; Conventions</w:t>
            </w:r>
          </w:p>
        </w:tc>
        <w:tc>
          <w:tcPr>
            <w:tcW w:w="2808" w:type="dxa"/>
            <w:tcBorders>
              <w:top w:val="single" w:sz="4" w:space="0" w:color="000000"/>
              <w:left w:val="single" w:sz="4" w:space="0" w:color="000000"/>
              <w:bottom w:val="single" w:sz="4" w:space="0" w:color="000000"/>
              <w:right w:val="single" w:sz="4" w:space="0" w:color="000000"/>
            </w:tcBorders>
          </w:tcPr>
          <w:p w14:paraId="3F66F9CE" w14:textId="77777777" w:rsidR="00D72DBF" w:rsidRDefault="00885123">
            <w:pPr>
              <w:jc w:val="right"/>
            </w:pPr>
            <w:r>
              <w:rPr>
                <w:sz w:val="20"/>
                <w:szCs w:val="20"/>
              </w:rPr>
              <w:t>$104,023</w:t>
            </w:r>
          </w:p>
        </w:tc>
        <w:tc>
          <w:tcPr>
            <w:tcW w:w="1872" w:type="dxa"/>
            <w:tcBorders>
              <w:top w:val="single" w:sz="4" w:space="0" w:color="000000"/>
              <w:left w:val="single" w:sz="4" w:space="0" w:color="000000"/>
              <w:bottom w:val="single" w:sz="4" w:space="0" w:color="000000"/>
              <w:right w:val="single" w:sz="4" w:space="0" w:color="000000"/>
            </w:tcBorders>
          </w:tcPr>
          <w:p w14:paraId="30FEF856" w14:textId="77777777" w:rsidR="00D72DBF" w:rsidRDefault="00885123">
            <w:pPr>
              <w:jc w:val="right"/>
            </w:pPr>
            <w:r>
              <w:rPr>
                <w:sz w:val="20"/>
                <w:szCs w:val="20"/>
              </w:rPr>
              <w:t>4.2%</w:t>
            </w:r>
          </w:p>
        </w:tc>
      </w:tr>
      <w:tr w:rsidR="00D72DBF" w14:paraId="565FD184" w14:textId="77777777">
        <w:tc>
          <w:tcPr>
            <w:tcW w:w="4680" w:type="dxa"/>
            <w:tcBorders>
              <w:top w:val="single" w:sz="4" w:space="0" w:color="000000"/>
              <w:left w:val="single" w:sz="4" w:space="0" w:color="000000"/>
              <w:bottom w:val="single" w:sz="4" w:space="0" w:color="000000"/>
              <w:right w:val="single" w:sz="4" w:space="0" w:color="000000"/>
            </w:tcBorders>
            <w:shd w:val="clear" w:color="auto" w:fill="F2F2F2"/>
          </w:tcPr>
          <w:p w14:paraId="3EDB6D3A" w14:textId="77777777" w:rsidR="00D72DBF" w:rsidRDefault="00885123">
            <w:r>
              <w:rPr>
                <w:sz w:val="20"/>
                <w:szCs w:val="20"/>
              </w:rPr>
              <w:t>Payroll Taxes</w:t>
            </w:r>
          </w:p>
        </w:tc>
        <w:tc>
          <w:tcPr>
            <w:tcW w:w="2808" w:type="dxa"/>
            <w:tcBorders>
              <w:top w:val="single" w:sz="4" w:space="0" w:color="000000"/>
              <w:left w:val="single" w:sz="4" w:space="0" w:color="000000"/>
              <w:bottom w:val="single" w:sz="4" w:space="0" w:color="000000"/>
              <w:right w:val="single" w:sz="4" w:space="0" w:color="000000"/>
            </w:tcBorders>
            <w:shd w:val="clear" w:color="auto" w:fill="F2F2F2"/>
          </w:tcPr>
          <w:p w14:paraId="78337318" w14:textId="77777777" w:rsidR="00D72DBF" w:rsidRDefault="00885123">
            <w:pPr>
              <w:jc w:val="right"/>
            </w:pPr>
            <w:r>
              <w:rPr>
                <w:sz w:val="20"/>
                <w:szCs w:val="20"/>
              </w:rPr>
              <w:t>$61,402</w:t>
            </w:r>
          </w:p>
        </w:tc>
        <w:tc>
          <w:tcPr>
            <w:tcW w:w="1872" w:type="dxa"/>
            <w:tcBorders>
              <w:top w:val="single" w:sz="4" w:space="0" w:color="000000"/>
              <w:left w:val="single" w:sz="4" w:space="0" w:color="000000"/>
              <w:bottom w:val="single" w:sz="4" w:space="0" w:color="000000"/>
              <w:right w:val="single" w:sz="4" w:space="0" w:color="000000"/>
            </w:tcBorders>
            <w:shd w:val="clear" w:color="auto" w:fill="F2F2F2"/>
          </w:tcPr>
          <w:p w14:paraId="55E655B1" w14:textId="77777777" w:rsidR="00D72DBF" w:rsidRDefault="00885123">
            <w:pPr>
              <w:jc w:val="right"/>
            </w:pPr>
            <w:r>
              <w:rPr>
                <w:sz w:val="20"/>
                <w:szCs w:val="20"/>
              </w:rPr>
              <w:t>2.5%</w:t>
            </w:r>
          </w:p>
        </w:tc>
      </w:tr>
      <w:tr w:rsidR="00D72DBF" w14:paraId="03533F99" w14:textId="77777777">
        <w:tc>
          <w:tcPr>
            <w:tcW w:w="4680" w:type="dxa"/>
            <w:tcBorders>
              <w:top w:val="single" w:sz="4" w:space="0" w:color="000000"/>
              <w:left w:val="single" w:sz="4" w:space="0" w:color="000000"/>
              <w:bottom w:val="single" w:sz="4" w:space="0" w:color="000000"/>
              <w:right w:val="single" w:sz="4" w:space="0" w:color="000000"/>
            </w:tcBorders>
          </w:tcPr>
          <w:p w14:paraId="0251FC3D" w14:textId="77777777" w:rsidR="00D72DBF" w:rsidRDefault="00885123">
            <w:r>
              <w:rPr>
                <w:sz w:val="20"/>
                <w:szCs w:val="20"/>
              </w:rPr>
              <w:t>Office Expenses</w:t>
            </w:r>
          </w:p>
        </w:tc>
        <w:tc>
          <w:tcPr>
            <w:tcW w:w="2808" w:type="dxa"/>
            <w:tcBorders>
              <w:top w:val="single" w:sz="4" w:space="0" w:color="000000"/>
              <w:left w:val="single" w:sz="4" w:space="0" w:color="000000"/>
              <w:bottom w:val="single" w:sz="4" w:space="0" w:color="000000"/>
              <w:right w:val="single" w:sz="4" w:space="0" w:color="000000"/>
            </w:tcBorders>
          </w:tcPr>
          <w:p w14:paraId="69DF772B" w14:textId="77777777" w:rsidR="00D72DBF" w:rsidRDefault="00885123">
            <w:pPr>
              <w:jc w:val="right"/>
            </w:pPr>
            <w:r>
              <w:rPr>
                <w:sz w:val="20"/>
                <w:szCs w:val="20"/>
              </w:rPr>
              <w:t>$42,981</w:t>
            </w:r>
          </w:p>
        </w:tc>
        <w:tc>
          <w:tcPr>
            <w:tcW w:w="1872" w:type="dxa"/>
            <w:tcBorders>
              <w:top w:val="single" w:sz="4" w:space="0" w:color="000000"/>
              <w:left w:val="single" w:sz="4" w:space="0" w:color="000000"/>
              <w:bottom w:val="single" w:sz="4" w:space="0" w:color="000000"/>
              <w:right w:val="single" w:sz="4" w:space="0" w:color="000000"/>
            </w:tcBorders>
          </w:tcPr>
          <w:p w14:paraId="459956B0" w14:textId="77777777" w:rsidR="00D72DBF" w:rsidRDefault="00885123">
            <w:pPr>
              <w:jc w:val="right"/>
            </w:pPr>
            <w:r>
              <w:rPr>
                <w:sz w:val="20"/>
                <w:szCs w:val="20"/>
              </w:rPr>
              <w:t>1.8%</w:t>
            </w:r>
          </w:p>
        </w:tc>
      </w:tr>
      <w:tr w:rsidR="00D72DBF" w14:paraId="3858245C" w14:textId="77777777">
        <w:tc>
          <w:tcPr>
            <w:tcW w:w="4680" w:type="dxa"/>
            <w:tcBorders>
              <w:top w:val="single" w:sz="4" w:space="0" w:color="000000"/>
              <w:left w:val="single" w:sz="4" w:space="0" w:color="000000"/>
              <w:bottom w:val="single" w:sz="4" w:space="0" w:color="000000"/>
              <w:right w:val="single" w:sz="4" w:space="0" w:color="000000"/>
            </w:tcBorders>
            <w:shd w:val="clear" w:color="auto" w:fill="F2F2F2"/>
          </w:tcPr>
          <w:p w14:paraId="726C9C33" w14:textId="77777777" w:rsidR="00D72DBF" w:rsidRDefault="00885123">
            <w:r>
              <w:rPr>
                <w:sz w:val="20"/>
                <w:szCs w:val="20"/>
              </w:rPr>
              <w:t>Legal Fees</w:t>
            </w:r>
          </w:p>
        </w:tc>
        <w:tc>
          <w:tcPr>
            <w:tcW w:w="2808" w:type="dxa"/>
            <w:tcBorders>
              <w:top w:val="single" w:sz="4" w:space="0" w:color="000000"/>
              <w:left w:val="single" w:sz="4" w:space="0" w:color="000000"/>
              <w:bottom w:val="single" w:sz="4" w:space="0" w:color="000000"/>
              <w:right w:val="single" w:sz="4" w:space="0" w:color="000000"/>
            </w:tcBorders>
            <w:shd w:val="clear" w:color="auto" w:fill="F2F2F2"/>
          </w:tcPr>
          <w:p w14:paraId="598A5CCB" w14:textId="77777777" w:rsidR="00D72DBF" w:rsidRDefault="00885123">
            <w:pPr>
              <w:jc w:val="right"/>
            </w:pPr>
            <w:r>
              <w:rPr>
                <w:sz w:val="20"/>
                <w:szCs w:val="20"/>
              </w:rPr>
              <w:t>$29,226</w:t>
            </w:r>
          </w:p>
        </w:tc>
        <w:tc>
          <w:tcPr>
            <w:tcW w:w="1872" w:type="dxa"/>
            <w:tcBorders>
              <w:top w:val="single" w:sz="4" w:space="0" w:color="000000"/>
              <w:left w:val="single" w:sz="4" w:space="0" w:color="000000"/>
              <w:bottom w:val="single" w:sz="4" w:space="0" w:color="000000"/>
              <w:right w:val="single" w:sz="4" w:space="0" w:color="000000"/>
            </w:tcBorders>
            <w:shd w:val="clear" w:color="auto" w:fill="F2F2F2"/>
          </w:tcPr>
          <w:p w14:paraId="629792A1" w14:textId="77777777" w:rsidR="00D72DBF" w:rsidRDefault="00885123">
            <w:pPr>
              <w:jc w:val="right"/>
            </w:pPr>
            <w:r>
              <w:rPr>
                <w:sz w:val="20"/>
                <w:szCs w:val="20"/>
              </w:rPr>
              <w:t>1.2%</w:t>
            </w:r>
          </w:p>
        </w:tc>
      </w:tr>
      <w:tr w:rsidR="00D72DBF" w14:paraId="7D70076A" w14:textId="77777777">
        <w:tc>
          <w:tcPr>
            <w:tcW w:w="4680" w:type="dxa"/>
            <w:tcBorders>
              <w:top w:val="single" w:sz="4" w:space="0" w:color="000000"/>
              <w:left w:val="single" w:sz="4" w:space="0" w:color="000000"/>
              <w:bottom w:val="single" w:sz="4" w:space="0" w:color="000000"/>
              <w:right w:val="single" w:sz="4" w:space="0" w:color="000000"/>
            </w:tcBorders>
          </w:tcPr>
          <w:p w14:paraId="17FBF40D" w14:textId="77777777" w:rsidR="00D72DBF" w:rsidRDefault="00885123">
            <w:r>
              <w:rPr>
                <w:sz w:val="20"/>
                <w:szCs w:val="20"/>
              </w:rPr>
              <w:t>Other Professional Fees</w:t>
            </w:r>
          </w:p>
        </w:tc>
        <w:tc>
          <w:tcPr>
            <w:tcW w:w="2808" w:type="dxa"/>
            <w:tcBorders>
              <w:top w:val="single" w:sz="4" w:space="0" w:color="000000"/>
              <w:left w:val="single" w:sz="4" w:space="0" w:color="000000"/>
              <w:bottom w:val="single" w:sz="4" w:space="0" w:color="000000"/>
              <w:right w:val="single" w:sz="4" w:space="0" w:color="000000"/>
            </w:tcBorders>
          </w:tcPr>
          <w:p w14:paraId="5A788372" w14:textId="77777777" w:rsidR="00D72DBF" w:rsidRDefault="00885123">
            <w:pPr>
              <w:jc w:val="right"/>
            </w:pPr>
            <w:r>
              <w:rPr>
                <w:sz w:val="20"/>
                <w:szCs w:val="20"/>
              </w:rPr>
              <w:t>$26,764</w:t>
            </w:r>
          </w:p>
        </w:tc>
        <w:tc>
          <w:tcPr>
            <w:tcW w:w="1872" w:type="dxa"/>
            <w:tcBorders>
              <w:top w:val="single" w:sz="4" w:space="0" w:color="000000"/>
              <w:left w:val="single" w:sz="4" w:space="0" w:color="000000"/>
              <w:bottom w:val="single" w:sz="4" w:space="0" w:color="000000"/>
              <w:right w:val="single" w:sz="4" w:space="0" w:color="000000"/>
            </w:tcBorders>
          </w:tcPr>
          <w:p w14:paraId="4E6068AF" w14:textId="77777777" w:rsidR="00D72DBF" w:rsidRDefault="00885123">
            <w:pPr>
              <w:jc w:val="right"/>
            </w:pPr>
            <w:r>
              <w:rPr>
                <w:sz w:val="20"/>
                <w:szCs w:val="20"/>
              </w:rPr>
              <w:t>1.1%</w:t>
            </w:r>
          </w:p>
        </w:tc>
      </w:tr>
      <w:tr w:rsidR="00D72DBF" w14:paraId="09E86E69" w14:textId="77777777">
        <w:tc>
          <w:tcPr>
            <w:tcW w:w="4680" w:type="dxa"/>
            <w:tcBorders>
              <w:top w:val="single" w:sz="4" w:space="0" w:color="000000"/>
              <w:left w:val="single" w:sz="4" w:space="0" w:color="000000"/>
              <w:bottom w:val="single" w:sz="4" w:space="0" w:color="000000"/>
              <w:right w:val="single" w:sz="4" w:space="0" w:color="000000"/>
            </w:tcBorders>
            <w:shd w:val="clear" w:color="auto" w:fill="F2F2F2"/>
          </w:tcPr>
          <w:p w14:paraId="5743B55C" w14:textId="77777777" w:rsidR="00D72DBF" w:rsidRDefault="00885123">
            <w:r>
              <w:rPr>
                <w:sz w:val="20"/>
                <w:szCs w:val="20"/>
              </w:rPr>
              <w:t>Equipment Rental</w:t>
            </w:r>
          </w:p>
        </w:tc>
        <w:tc>
          <w:tcPr>
            <w:tcW w:w="2808" w:type="dxa"/>
            <w:tcBorders>
              <w:top w:val="single" w:sz="4" w:space="0" w:color="000000"/>
              <w:left w:val="single" w:sz="4" w:space="0" w:color="000000"/>
              <w:bottom w:val="single" w:sz="4" w:space="0" w:color="000000"/>
              <w:right w:val="single" w:sz="4" w:space="0" w:color="000000"/>
            </w:tcBorders>
            <w:shd w:val="clear" w:color="auto" w:fill="F2F2F2"/>
          </w:tcPr>
          <w:p w14:paraId="4B0B0DC8" w14:textId="77777777" w:rsidR="00D72DBF" w:rsidRDefault="00885123">
            <w:pPr>
              <w:jc w:val="right"/>
            </w:pPr>
            <w:r>
              <w:rPr>
                <w:sz w:val="20"/>
                <w:szCs w:val="20"/>
              </w:rPr>
              <w:t>$23,518</w:t>
            </w:r>
          </w:p>
        </w:tc>
        <w:tc>
          <w:tcPr>
            <w:tcW w:w="1872" w:type="dxa"/>
            <w:tcBorders>
              <w:top w:val="single" w:sz="4" w:space="0" w:color="000000"/>
              <w:left w:val="single" w:sz="4" w:space="0" w:color="000000"/>
              <w:bottom w:val="single" w:sz="4" w:space="0" w:color="000000"/>
              <w:right w:val="single" w:sz="4" w:space="0" w:color="000000"/>
            </w:tcBorders>
            <w:shd w:val="clear" w:color="auto" w:fill="F2F2F2"/>
          </w:tcPr>
          <w:p w14:paraId="22E301D2" w14:textId="77777777" w:rsidR="00D72DBF" w:rsidRDefault="00885123">
            <w:pPr>
              <w:jc w:val="right"/>
            </w:pPr>
            <w:r>
              <w:rPr>
                <w:sz w:val="20"/>
                <w:szCs w:val="20"/>
              </w:rPr>
              <w:t>1.0%</w:t>
            </w:r>
          </w:p>
        </w:tc>
      </w:tr>
      <w:tr w:rsidR="00D72DBF" w14:paraId="6F6DC3B6" w14:textId="77777777">
        <w:tc>
          <w:tcPr>
            <w:tcW w:w="4680" w:type="dxa"/>
            <w:tcBorders>
              <w:top w:val="single" w:sz="4" w:space="0" w:color="000000"/>
              <w:left w:val="single" w:sz="4" w:space="0" w:color="000000"/>
              <w:bottom w:val="single" w:sz="4" w:space="0" w:color="000000"/>
              <w:right w:val="single" w:sz="4" w:space="0" w:color="000000"/>
            </w:tcBorders>
          </w:tcPr>
          <w:p w14:paraId="23DC24B6" w14:textId="77777777" w:rsidR="00D72DBF" w:rsidRDefault="00885123">
            <w:r>
              <w:rPr>
                <w:sz w:val="20"/>
                <w:szCs w:val="20"/>
              </w:rPr>
              <w:t>Postage</w:t>
            </w:r>
          </w:p>
        </w:tc>
        <w:tc>
          <w:tcPr>
            <w:tcW w:w="2808" w:type="dxa"/>
            <w:tcBorders>
              <w:top w:val="single" w:sz="4" w:space="0" w:color="000000"/>
              <w:left w:val="single" w:sz="4" w:space="0" w:color="000000"/>
              <w:bottom w:val="single" w:sz="4" w:space="0" w:color="000000"/>
              <w:right w:val="single" w:sz="4" w:space="0" w:color="000000"/>
            </w:tcBorders>
          </w:tcPr>
          <w:p w14:paraId="2C3CD401" w14:textId="77777777" w:rsidR="00D72DBF" w:rsidRDefault="00885123">
            <w:pPr>
              <w:jc w:val="right"/>
            </w:pPr>
            <w:r>
              <w:rPr>
                <w:sz w:val="20"/>
                <w:szCs w:val="20"/>
              </w:rPr>
              <w:t>$11,093</w:t>
            </w:r>
          </w:p>
        </w:tc>
        <w:tc>
          <w:tcPr>
            <w:tcW w:w="1872" w:type="dxa"/>
            <w:tcBorders>
              <w:top w:val="single" w:sz="4" w:space="0" w:color="000000"/>
              <w:left w:val="single" w:sz="4" w:space="0" w:color="000000"/>
              <w:bottom w:val="single" w:sz="4" w:space="0" w:color="000000"/>
              <w:right w:val="single" w:sz="4" w:space="0" w:color="000000"/>
            </w:tcBorders>
          </w:tcPr>
          <w:p w14:paraId="03E30B37" w14:textId="77777777" w:rsidR="00D72DBF" w:rsidRDefault="00885123">
            <w:pPr>
              <w:jc w:val="right"/>
            </w:pPr>
            <w:r>
              <w:rPr>
                <w:sz w:val="20"/>
                <w:szCs w:val="20"/>
              </w:rPr>
              <w:t>0.5%</w:t>
            </w:r>
          </w:p>
        </w:tc>
      </w:tr>
      <w:tr w:rsidR="00D72DBF" w14:paraId="5A7B2D3B" w14:textId="77777777">
        <w:tc>
          <w:tcPr>
            <w:tcW w:w="4680" w:type="dxa"/>
            <w:tcBorders>
              <w:top w:val="single" w:sz="4" w:space="0" w:color="000000"/>
              <w:left w:val="single" w:sz="4" w:space="0" w:color="000000"/>
              <w:bottom w:val="single" w:sz="4" w:space="0" w:color="000000"/>
              <w:right w:val="single" w:sz="4" w:space="0" w:color="000000"/>
            </w:tcBorders>
            <w:shd w:val="clear" w:color="auto" w:fill="F2F2F2"/>
          </w:tcPr>
          <w:p w14:paraId="641A0496" w14:textId="77777777" w:rsidR="00D72DBF" w:rsidRDefault="00885123">
            <w:r>
              <w:rPr>
                <w:sz w:val="20"/>
                <w:szCs w:val="20"/>
              </w:rPr>
              <w:t>Bargaining &amp; Rep Costs</w:t>
            </w:r>
          </w:p>
        </w:tc>
        <w:tc>
          <w:tcPr>
            <w:tcW w:w="2808" w:type="dxa"/>
            <w:tcBorders>
              <w:top w:val="single" w:sz="4" w:space="0" w:color="000000"/>
              <w:left w:val="single" w:sz="4" w:space="0" w:color="000000"/>
              <w:bottom w:val="single" w:sz="4" w:space="0" w:color="000000"/>
              <w:right w:val="single" w:sz="4" w:space="0" w:color="000000"/>
            </w:tcBorders>
            <w:shd w:val="clear" w:color="auto" w:fill="F2F2F2"/>
          </w:tcPr>
          <w:p w14:paraId="49DD0755" w14:textId="77777777" w:rsidR="00D72DBF" w:rsidRDefault="00885123">
            <w:pPr>
              <w:jc w:val="right"/>
            </w:pPr>
            <w:r>
              <w:rPr>
                <w:sz w:val="20"/>
                <w:szCs w:val="20"/>
              </w:rPr>
              <w:t>$9,348</w:t>
            </w:r>
          </w:p>
        </w:tc>
        <w:tc>
          <w:tcPr>
            <w:tcW w:w="1872" w:type="dxa"/>
            <w:tcBorders>
              <w:top w:val="single" w:sz="4" w:space="0" w:color="000000"/>
              <w:left w:val="single" w:sz="4" w:space="0" w:color="000000"/>
              <w:bottom w:val="single" w:sz="4" w:space="0" w:color="000000"/>
              <w:right w:val="single" w:sz="4" w:space="0" w:color="000000"/>
            </w:tcBorders>
            <w:shd w:val="clear" w:color="auto" w:fill="F2F2F2"/>
          </w:tcPr>
          <w:p w14:paraId="2B3B91F5" w14:textId="77777777" w:rsidR="00D72DBF" w:rsidRDefault="00885123">
            <w:pPr>
              <w:jc w:val="right"/>
            </w:pPr>
            <w:r>
              <w:rPr>
                <w:sz w:val="20"/>
                <w:szCs w:val="20"/>
              </w:rPr>
              <w:t>0.4%</w:t>
            </w:r>
          </w:p>
        </w:tc>
      </w:tr>
      <w:tr w:rsidR="00D72DBF" w14:paraId="6D20995E" w14:textId="77777777">
        <w:tc>
          <w:tcPr>
            <w:tcW w:w="4680" w:type="dxa"/>
            <w:tcBorders>
              <w:top w:val="single" w:sz="4" w:space="0" w:color="000000"/>
              <w:left w:val="single" w:sz="4" w:space="0" w:color="000000"/>
              <w:bottom w:val="single" w:sz="4" w:space="0" w:color="000000"/>
              <w:right w:val="single" w:sz="4" w:space="0" w:color="000000"/>
            </w:tcBorders>
          </w:tcPr>
          <w:p w14:paraId="6EC1EF42" w14:textId="77777777" w:rsidR="00D72DBF" w:rsidRDefault="00885123">
            <w:r>
              <w:rPr>
                <w:sz w:val="20"/>
                <w:szCs w:val="20"/>
              </w:rPr>
              <w:t>Communications</w:t>
            </w:r>
          </w:p>
        </w:tc>
        <w:tc>
          <w:tcPr>
            <w:tcW w:w="2808" w:type="dxa"/>
            <w:tcBorders>
              <w:top w:val="single" w:sz="4" w:space="0" w:color="000000"/>
              <w:left w:val="single" w:sz="4" w:space="0" w:color="000000"/>
              <w:bottom w:val="single" w:sz="4" w:space="0" w:color="000000"/>
              <w:right w:val="single" w:sz="4" w:space="0" w:color="000000"/>
            </w:tcBorders>
          </w:tcPr>
          <w:p w14:paraId="32E7E5DF" w14:textId="77777777" w:rsidR="00D72DBF" w:rsidRDefault="00885123">
            <w:pPr>
              <w:jc w:val="right"/>
            </w:pPr>
            <w:r>
              <w:rPr>
                <w:sz w:val="20"/>
                <w:szCs w:val="20"/>
              </w:rPr>
              <w:t>$4,501</w:t>
            </w:r>
          </w:p>
        </w:tc>
        <w:tc>
          <w:tcPr>
            <w:tcW w:w="1872" w:type="dxa"/>
            <w:tcBorders>
              <w:top w:val="single" w:sz="4" w:space="0" w:color="000000"/>
              <w:left w:val="single" w:sz="4" w:space="0" w:color="000000"/>
              <w:bottom w:val="single" w:sz="4" w:space="0" w:color="000000"/>
              <w:right w:val="single" w:sz="4" w:space="0" w:color="000000"/>
            </w:tcBorders>
          </w:tcPr>
          <w:p w14:paraId="22DE6FC5" w14:textId="77777777" w:rsidR="00D72DBF" w:rsidRDefault="00885123">
            <w:pPr>
              <w:jc w:val="right"/>
            </w:pPr>
            <w:r>
              <w:rPr>
                <w:sz w:val="20"/>
                <w:szCs w:val="20"/>
              </w:rPr>
              <w:t>0.2%</w:t>
            </w:r>
          </w:p>
        </w:tc>
      </w:tr>
      <w:tr w:rsidR="00D72DBF" w14:paraId="1500DE05" w14:textId="77777777">
        <w:tc>
          <w:tcPr>
            <w:tcW w:w="4680" w:type="dxa"/>
            <w:tcBorders>
              <w:top w:val="single" w:sz="4" w:space="0" w:color="000000"/>
              <w:left w:val="single" w:sz="4" w:space="0" w:color="000000"/>
              <w:bottom w:val="single" w:sz="4" w:space="0" w:color="000000"/>
              <w:right w:val="single" w:sz="4" w:space="0" w:color="000000"/>
            </w:tcBorders>
            <w:shd w:val="clear" w:color="auto" w:fill="F2F2F2"/>
          </w:tcPr>
          <w:p w14:paraId="56316F71" w14:textId="77777777" w:rsidR="00D72DBF" w:rsidRDefault="00885123">
            <w:r>
              <w:rPr>
                <w:sz w:val="20"/>
                <w:szCs w:val="20"/>
              </w:rPr>
              <w:t>Depreciation</w:t>
            </w:r>
          </w:p>
        </w:tc>
        <w:tc>
          <w:tcPr>
            <w:tcW w:w="2808" w:type="dxa"/>
            <w:tcBorders>
              <w:top w:val="single" w:sz="4" w:space="0" w:color="000000"/>
              <w:left w:val="single" w:sz="4" w:space="0" w:color="000000"/>
              <w:bottom w:val="single" w:sz="4" w:space="0" w:color="000000"/>
              <w:right w:val="single" w:sz="4" w:space="0" w:color="000000"/>
            </w:tcBorders>
            <w:shd w:val="clear" w:color="auto" w:fill="F2F2F2"/>
          </w:tcPr>
          <w:p w14:paraId="0BDFDEA1" w14:textId="77777777" w:rsidR="00D72DBF" w:rsidRDefault="00885123">
            <w:pPr>
              <w:jc w:val="right"/>
            </w:pPr>
            <w:r>
              <w:rPr>
                <w:sz w:val="20"/>
                <w:szCs w:val="20"/>
              </w:rPr>
              <w:t>$1,265</w:t>
            </w:r>
          </w:p>
        </w:tc>
        <w:tc>
          <w:tcPr>
            <w:tcW w:w="1872" w:type="dxa"/>
            <w:tcBorders>
              <w:top w:val="single" w:sz="4" w:space="0" w:color="000000"/>
              <w:left w:val="single" w:sz="4" w:space="0" w:color="000000"/>
              <w:bottom w:val="single" w:sz="4" w:space="0" w:color="000000"/>
              <w:right w:val="single" w:sz="4" w:space="0" w:color="000000"/>
            </w:tcBorders>
            <w:shd w:val="clear" w:color="auto" w:fill="F2F2F2"/>
          </w:tcPr>
          <w:p w14:paraId="52DEDC39" w14:textId="77777777" w:rsidR="00D72DBF" w:rsidRDefault="00885123">
            <w:pPr>
              <w:jc w:val="right"/>
            </w:pPr>
            <w:r>
              <w:rPr>
                <w:sz w:val="20"/>
                <w:szCs w:val="20"/>
              </w:rPr>
              <w:t>0.1%</w:t>
            </w:r>
          </w:p>
        </w:tc>
      </w:tr>
    </w:tbl>
    <w:p w14:paraId="75B1795C" w14:textId="77777777" w:rsidR="00D72DBF" w:rsidRDefault="00885123">
      <w:pPr>
        <w:spacing w:before="300" w:after="160"/>
      </w:pPr>
      <w:r>
        <w:rPr>
          <w:b/>
          <w:bCs/>
          <w:color w:val="1F3864"/>
        </w:rPr>
        <w:t>What Do These Categories Mean?</w:t>
      </w:r>
    </w:p>
    <w:tbl>
      <w:tblPr>
        <w:tblW w:w="9360" w:type="dxa"/>
        <w:tblLayout w:type="fixed"/>
        <w:tblCellMar>
          <w:top w:w="80" w:type="dxa"/>
          <w:left w:w="120" w:type="dxa"/>
          <w:bottom w:w="80" w:type="dxa"/>
          <w:right w:w="120" w:type="dxa"/>
        </w:tblCellMar>
        <w:tblLook w:val="0000" w:firstRow="0" w:lastRow="0" w:firstColumn="0" w:lastColumn="0" w:noHBand="0" w:noVBand="0"/>
      </w:tblPr>
      <w:tblGrid>
        <w:gridCol w:w="9360"/>
      </w:tblGrid>
      <w:tr w:rsidR="00D72DBF" w14:paraId="4AC21871" w14:textId="77777777">
        <w:tc>
          <w:tcPr>
            <w:tcW w:w="9360" w:type="dxa"/>
            <w:tcBorders>
              <w:top w:val="single" w:sz="4" w:space="0" w:color="000000"/>
              <w:left w:val="single" w:sz="4" w:space="0" w:color="000000"/>
              <w:bottom w:val="single" w:sz="4" w:space="0" w:color="000000"/>
              <w:right w:val="single" w:sz="4" w:space="0" w:color="000000"/>
            </w:tcBorders>
          </w:tcPr>
          <w:p w14:paraId="18087B15" w14:textId="77777777" w:rsidR="00D72DBF" w:rsidRDefault="00885123">
            <w:r>
              <w:rPr>
                <w:b/>
                <w:bCs/>
                <w:sz w:val="20"/>
                <w:szCs w:val="20"/>
              </w:rPr>
              <w:t xml:space="preserve">Payments to Affiliates: </w:t>
            </w:r>
            <w:r>
              <w:rPr>
                <w:sz w:val="20"/>
                <w:szCs w:val="20"/>
              </w:rPr>
              <w:t>Funds forwarded to parent unions (e.g., AFT national, AFT-Pennsylvania). This is a pass-through payment, not spending on local members.</w:t>
            </w:r>
          </w:p>
        </w:tc>
      </w:tr>
      <w:tr w:rsidR="00D72DBF" w14:paraId="585FE7DD" w14:textId="77777777">
        <w:tc>
          <w:tcPr>
            <w:tcW w:w="9360" w:type="dxa"/>
            <w:tcBorders>
              <w:top w:val="single" w:sz="4" w:space="0" w:color="000000"/>
              <w:left w:val="single" w:sz="4" w:space="0" w:color="000000"/>
              <w:bottom w:val="single" w:sz="4" w:space="0" w:color="000000"/>
              <w:right w:val="single" w:sz="4" w:space="0" w:color="000000"/>
            </w:tcBorders>
            <w:shd w:val="clear" w:color="auto" w:fill="F2F2F2"/>
          </w:tcPr>
          <w:p w14:paraId="78EE61FA" w14:textId="77777777" w:rsidR="00D72DBF" w:rsidRDefault="00885123">
            <w:r>
              <w:rPr>
                <w:b/>
                <w:bCs/>
                <w:sz w:val="20"/>
                <w:szCs w:val="20"/>
              </w:rPr>
              <w:t xml:space="preserve">Other Salaries &amp; Wages: </w:t>
            </w:r>
            <w:r>
              <w:rPr>
                <w:sz w:val="20"/>
                <w:szCs w:val="20"/>
              </w:rPr>
              <w:t>Compensation for non-officer employees (staff, administrative personnel, field representatives).</w:t>
            </w:r>
          </w:p>
        </w:tc>
      </w:tr>
      <w:tr w:rsidR="00D72DBF" w14:paraId="128DA417" w14:textId="77777777">
        <w:tc>
          <w:tcPr>
            <w:tcW w:w="9360" w:type="dxa"/>
            <w:tcBorders>
              <w:top w:val="single" w:sz="4" w:space="0" w:color="000000"/>
              <w:left w:val="single" w:sz="4" w:space="0" w:color="000000"/>
              <w:bottom w:val="single" w:sz="4" w:space="0" w:color="000000"/>
              <w:right w:val="single" w:sz="4" w:space="0" w:color="000000"/>
            </w:tcBorders>
          </w:tcPr>
          <w:p w14:paraId="7B896851" w14:textId="77777777" w:rsidR="00D72DBF" w:rsidRDefault="00885123">
            <w:r>
              <w:rPr>
                <w:b/>
                <w:bCs/>
                <w:sz w:val="20"/>
                <w:szCs w:val="20"/>
              </w:rPr>
              <w:t xml:space="preserve">Officer/Director Compensation: </w:t>
            </w:r>
            <w:r>
              <w:rPr>
                <w:sz w:val="20"/>
                <w:szCs w:val="20"/>
              </w:rPr>
              <w:t>Salaries and wages paid to the union's elected officers (President, Vice President, Financial Secretary, etc.).</w:t>
            </w:r>
          </w:p>
        </w:tc>
      </w:tr>
      <w:tr w:rsidR="00D72DBF" w14:paraId="5102DE6F" w14:textId="77777777">
        <w:tc>
          <w:tcPr>
            <w:tcW w:w="9360" w:type="dxa"/>
            <w:tcBorders>
              <w:top w:val="single" w:sz="4" w:space="0" w:color="000000"/>
              <w:left w:val="single" w:sz="4" w:space="0" w:color="000000"/>
              <w:bottom w:val="single" w:sz="4" w:space="0" w:color="000000"/>
              <w:right w:val="single" w:sz="4" w:space="0" w:color="000000"/>
            </w:tcBorders>
            <w:shd w:val="clear" w:color="auto" w:fill="F2F2F2"/>
          </w:tcPr>
          <w:p w14:paraId="2CF9F4C4" w14:textId="77777777" w:rsidR="00D72DBF" w:rsidRDefault="00885123">
            <w:r>
              <w:rPr>
                <w:b/>
                <w:bCs/>
                <w:sz w:val="20"/>
                <w:szCs w:val="20"/>
              </w:rPr>
              <w:lastRenderedPageBreak/>
              <w:t xml:space="preserve">Employee Benefits: </w:t>
            </w:r>
            <w:r>
              <w:rPr>
                <w:sz w:val="20"/>
                <w:szCs w:val="20"/>
              </w:rPr>
              <w:t>Health insurance, pension contributions, and other fringe benefits for the union's own employees and officers.</w:t>
            </w:r>
          </w:p>
        </w:tc>
      </w:tr>
      <w:tr w:rsidR="00D72DBF" w14:paraId="1A454B64" w14:textId="77777777">
        <w:tc>
          <w:tcPr>
            <w:tcW w:w="9360" w:type="dxa"/>
            <w:tcBorders>
              <w:top w:val="single" w:sz="4" w:space="0" w:color="000000"/>
              <w:left w:val="single" w:sz="4" w:space="0" w:color="000000"/>
              <w:bottom w:val="single" w:sz="4" w:space="0" w:color="000000"/>
              <w:right w:val="single" w:sz="4" w:space="0" w:color="000000"/>
            </w:tcBorders>
          </w:tcPr>
          <w:p w14:paraId="2525F20E" w14:textId="77777777" w:rsidR="00D72DBF" w:rsidRDefault="00885123">
            <w:r>
              <w:rPr>
                <w:b/>
                <w:bCs/>
                <w:sz w:val="20"/>
                <w:szCs w:val="20"/>
              </w:rPr>
              <w:t xml:space="preserve">Conferences &amp; Conventions: </w:t>
            </w:r>
            <w:r>
              <w:rPr>
                <w:sz w:val="20"/>
                <w:szCs w:val="20"/>
              </w:rPr>
              <w:t>Costs for union conventions, delegate conferences, training events, and similar gatherings.</w:t>
            </w:r>
          </w:p>
        </w:tc>
      </w:tr>
      <w:tr w:rsidR="00D72DBF" w14:paraId="1616820A" w14:textId="77777777">
        <w:tc>
          <w:tcPr>
            <w:tcW w:w="9360" w:type="dxa"/>
            <w:tcBorders>
              <w:top w:val="single" w:sz="4" w:space="0" w:color="000000"/>
              <w:left w:val="single" w:sz="4" w:space="0" w:color="000000"/>
              <w:bottom w:val="single" w:sz="4" w:space="0" w:color="000000"/>
              <w:right w:val="single" w:sz="4" w:space="0" w:color="000000"/>
            </w:tcBorders>
            <w:shd w:val="clear" w:color="auto" w:fill="F2F2F2"/>
          </w:tcPr>
          <w:p w14:paraId="169C8064" w14:textId="77777777" w:rsidR="00D72DBF" w:rsidRDefault="00885123">
            <w:r>
              <w:rPr>
                <w:b/>
                <w:bCs/>
                <w:sz w:val="20"/>
                <w:szCs w:val="20"/>
              </w:rPr>
              <w:t xml:space="preserve">Legal Fees: </w:t>
            </w:r>
            <w:r>
              <w:rPr>
                <w:sz w:val="20"/>
                <w:szCs w:val="20"/>
              </w:rPr>
              <w:t>Payments to outside attorneys for legal services (may include contract negotiations, but also internal union matters).</w:t>
            </w:r>
          </w:p>
        </w:tc>
      </w:tr>
      <w:tr w:rsidR="00D72DBF" w14:paraId="529E53D1" w14:textId="77777777">
        <w:tc>
          <w:tcPr>
            <w:tcW w:w="9360" w:type="dxa"/>
            <w:tcBorders>
              <w:top w:val="single" w:sz="4" w:space="0" w:color="000000"/>
              <w:left w:val="single" w:sz="4" w:space="0" w:color="000000"/>
              <w:bottom w:val="single" w:sz="4" w:space="0" w:color="000000"/>
              <w:right w:val="single" w:sz="4" w:space="0" w:color="000000"/>
            </w:tcBorders>
          </w:tcPr>
          <w:p w14:paraId="3201C0F5" w14:textId="77777777" w:rsidR="00D72DBF" w:rsidRDefault="00885123">
            <w:r>
              <w:rPr>
                <w:b/>
                <w:bCs/>
                <w:sz w:val="20"/>
                <w:szCs w:val="20"/>
              </w:rPr>
              <w:t xml:space="preserve">Bargaining &amp; Rep Costs: </w:t>
            </w:r>
            <w:r>
              <w:rPr>
                <w:sz w:val="20"/>
                <w:szCs w:val="20"/>
              </w:rPr>
              <w:t>Direct costs of collective bargaining, grievance handling, arbitration, and workplace representation. This is the union's core mission.</w:t>
            </w:r>
          </w:p>
        </w:tc>
      </w:tr>
    </w:tbl>
    <w:p w14:paraId="237A46A2" w14:textId="77777777" w:rsidR="00D72DBF" w:rsidRDefault="00885123">
      <w:pPr>
        <w:spacing w:before="360" w:after="200"/>
      </w:pPr>
      <w:r>
        <w:rPr>
          <w:b/>
          <w:bCs/>
          <w:color w:val="8B0000"/>
          <w:sz w:val="26"/>
          <w:szCs w:val="26"/>
        </w:rPr>
        <w:t>PAC POLITICAL SPENDING</w:t>
      </w:r>
    </w:p>
    <w:p w14:paraId="1E2F59FC" w14:textId="16090543" w:rsidR="00D72DBF" w:rsidRDefault="00885123">
      <w:pPr>
        <w:spacing w:after="200" w:line="276" w:lineRule="auto"/>
        <w:jc w:val="both"/>
      </w:pPr>
      <w:r>
        <w:t>Beyond the financial data reported on PFT's Form 990, the union also operates affiliated political action committees that funnel member-funded dollars into partisan political campaigns. State campaign finance records reveal two PACs connected to PFT and its parent union that have directed a combined $2.4 million into Pennsylvania politics, with 99.</w:t>
      </w:r>
      <w:r w:rsidR="00105719">
        <w:t>9</w:t>
      </w:r>
      <w:r>
        <w:t>% flowing to left-leaning candidates and organizations.</w:t>
      </w:r>
      <w:r>
        <w:rPr>
          <w:rStyle w:val="EndnoteReference"/>
        </w:rPr>
        <w:endnoteReference w:id="23"/>
      </w:r>
    </w:p>
    <w:p w14:paraId="07A5319D" w14:textId="77777777" w:rsidR="00D72DBF" w:rsidRDefault="00885123">
      <w:pPr>
        <w:spacing w:before="300" w:after="160"/>
      </w:pPr>
      <w:r>
        <w:rPr>
          <w:b/>
          <w:bCs/>
          <w:color w:val="1F3864"/>
          <w:sz w:val="24"/>
          <w:szCs w:val="24"/>
        </w:rPr>
        <w:t>PFT PITTSBURGH PAC</w:t>
      </w:r>
    </w:p>
    <w:p w14:paraId="06989A13" w14:textId="28BF58E8" w:rsidR="00D72DBF" w:rsidRDefault="00885123">
      <w:pPr>
        <w:spacing w:after="200" w:line="276" w:lineRule="auto"/>
        <w:jc w:val="both"/>
      </w:pPr>
      <w:r>
        <w:t>The PFT Pittsburgh PAC has disbursed $680,877 in political contributions since 2014. Of that total, $635,877 (</w:t>
      </w:r>
      <w:r w:rsidR="0045559B">
        <w:t>93.4</w:t>
      </w:r>
      <w:r>
        <w:t>%) went to Democratic candidates, $39,000 (5.</w:t>
      </w:r>
      <w:r w:rsidR="0045559B">
        <w:t>7</w:t>
      </w:r>
      <w:r>
        <w:t>%) to Liberal SIG-affiliated organizations, and just $6,000 (0.9%) to Republican candidates. Excluding vendor payments, 99.1% of PFT Pittsburgh's political spending flowed to left-leaning recipients.</w:t>
      </w:r>
      <w:r>
        <w:rPr>
          <w:rStyle w:val="EndnoteReference"/>
        </w:rPr>
        <w:endnoteReference w:id="24"/>
      </w:r>
      <w:r>
        <w:t xml:space="preserve"> The top recipient was State Senator Lindsey Williams, who received $27,638, followed by State Representative Emily Kinkead ($20,000), and Friends of Pam Lovino ($17,500).</w:t>
      </w:r>
    </w:p>
    <w:tbl>
      <w:tblPr>
        <w:tblW w:w="9360" w:type="dxa"/>
        <w:tblLayout w:type="fixed"/>
        <w:tblCellMar>
          <w:top w:w="80" w:type="dxa"/>
          <w:left w:w="120" w:type="dxa"/>
          <w:bottom w:w="80" w:type="dxa"/>
          <w:right w:w="120" w:type="dxa"/>
        </w:tblCellMar>
        <w:tblLook w:val="0000" w:firstRow="0" w:lastRow="0" w:firstColumn="0" w:lastColumn="0" w:noHBand="0" w:noVBand="0"/>
      </w:tblPr>
      <w:tblGrid>
        <w:gridCol w:w="5148"/>
        <w:gridCol w:w="2340"/>
        <w:gridCol w:w="1872"/>
      </w:tblGrid>
      <w:tr w:rsidR="00D72DBF" w14:paraId="2B566C93" w14:textId="77777777">
        <w:tc>
          <w:tcPr>
            <w:tcW w:w="5148" w:type="dxa"/>
            <w:tcBorders>
              <w:top w:val="single" w:sz="4" w:space="0" w:color="000000"/>
              <w:left w:val="single" w:sz="4" w:space="0" w:color="000000"/>
              <w:bottom w:val="single" w:sz="4" w:space="0" w:color="000000"/>
              <w:right w:val="single" w:sz="4" w:space="0" w:color="000000"/>
            </w:tcBorders>
            <w:shd w:val="clear" w:color="auto" w:fill="1F3864"/>
          </w:tcPr>
          <w:p w14:paraId="48A46328" w14:textId="77777777" w:rsidR="00D72DBF" w:rsidRDefault="00885123">
            <w:r>
              <w:rPr>
                <w:b/>
                <w:bCs/>
                <w:color w:val="FFFFFF"/>
                <w:sz w:val="20"/>
                <w:szCs w:val="20"/>
              </w:rPr>
              <w:t>Recipient</w:t>
            </w:r>
          </w:p>
        </w:tc>
        <w:tc>
          <w:tcPr>
            <w:tcW w:w="2340" w:type="dxa"/>
            <w:tcBorders>
              <w:top w:val="single" w:sz="4" w:space="0" w:color="000000"/>
              <w:left w:val="single" w:sz="4" w:space="0" w:color="000000"/>
              <w:bottom w:val="single" w:sz="4" w:space="0" w:color="000000"/>
              <w:right w:val="single" w:sz="4" w:space="0" w:color="000000"/>
            </w:tcBorders>
            <w:shd w:val="clear" w:color="auto" w:fill="1F3864"/>
          </w:tcPr>
          <w:p w14:paraId="3A943519" w14:textId="77777777" w:rsidR="00D72DBF" w:rsidRDefault="00885123">
            <w:pPr>
              <w:jc w:val="right"/>
            </w:pPr>
            <w:r>
              <w:rPr>
                <w:b/>
                <w:bCs/>
                <w:color w:val="FFFFFF"/>
                <w:sz w:val="20"/>
                <w:szCs w:val="20"/>
              </w:rPr>
              <w:t>Amount</w:t>
            </w:r>
          </w:p>
        </w:tc>
        <w:tc>
          <w:tcPr>
            <w:tcW w:w="1872" w:type="dxa"/>
            <w:tcBorders>
              <w:top w:val="single" w:sz="4" w:space="0" w:color="000000"/>
              <w:left w:val="single" w:sz="4" w:space="0" w:color="000000"/>
              <w:bottom w:val="single" w:sz="4" w:space="0" w:color="000000"/>
              <w:right w:val="single" w:sz="4" w:space="0" w:color="000000"/>
            </w:tcBorders>
            <w:shd w:val="clear" w:color="auto" w:fill="1F3864"/>
          </w:tcPr>
          <w:p w14:paraId="5035F31E" w14:textId="77777777" w:rsidR="00D72DBF" w:rsidRDefault="00885123">
            <w:pPr>
              <w:jc w:val="right"/>
            </w:pPr>
            <w:r>
              <w:rPr>
                <w:b/>
                <w:bCs/>
                <w:color w:val="FFFFFF"/>
                <w:sz w:val="20"/>
                <w:szCs w:val="20"/>
              </w:rPr>
              <w:t>Party</w:t>
            </w:r>
          </w:p>
        </w:tc>
      </w:tr>
      <w:tr w:rsidR="00D72DBF" w14:paraId="11821020" w14:textId="77777777">
        <w:tc>
          <w:tcPr>
            <w:tcW w:w="5148" w:type="dxa"/>
            <w:tcBorders>
              <w:top w:val="single" w:sz="4" w:space="0" w:color="000000"/>
              <w:left w:val="single" w:sz="4" w:space="0" w:color="000000"/>
              <w:bottom w:val="single" w:sz="4" w:space="0" w:color="000000"/>
              <w:right w:val="single" w:sz="4" w:space="0" w:color="000000"/>
            </w:tcBorders>
          </w:tcPr>
          <w:p w14:paraId="5A196B40" w14:textId="77777777" w:rsidR="00D72DBF" w:rsidRDefault="00885123">
            <w:r>
              <w:rPr>
                <w:sz w:val="20"/>
                <w:szCs w:val="20"/>
              </w:rPr>
              <w:t>Lindsey Williams for PA</w:t>
            </w:r>
          </w:p>
        </w:tc>
        <w:tc>
          <w:tcPr>
            <w:tcW w:w="2340" w:type="dxa"/>
            <w:tcBorders>
              <w:top w:val="single" w:sz="4" w:space="0" w:color="000000"/>
              <w:left w:val="single" w:sz="4" w:space="0" w:color="000000"/>
              <w:bottom w:val="single" w:sz="4" w:space="0" w:color="000000"/>
              <w:right w:val="single" w:sz="4" w:space="0" w:color="000000"/>
            </w:tcBorders>
          </w:tcPr>
          <w:p w14:paraId="568A6AA3" w14:textId="77777777" w:rsidR="00D72DBF" w:rsidRDefault="00885123">
            <w:pPr>
              <w:jc w:val="right"/>
            </w:pPr>
            <w:r>
              <w:rPr>
                <w:sz w:val="20"/>
                <w:szCs w:val="20"/>
              </w:rPr>
              <w:t>$27,638</w:t>
            </w:r>
          </w:p>
        </w:tc>
        <w:tc>
          <w:tcPr>
            <w:tcW w:w="1872" w:type="dxa"/>
            <w:tcBorders>
              <w:top w:val="single" w:sz="4" w:space="0" w:color="000000"/>
              <w:left w:val="single" w:sz="4" w:space="0" w:color="000000"/>
              <w:bottom w:val="single" w:sz="4" w:space="0" w:color="000000"/>
              <w:right w:val="single" w:sz="4" w:space="0" w:color="000000"/>
            </w:tcBorders>
          </w:tcPr>
          <w:p w14:paraId="61740529" w14:textId="77777777" w:rsidR="00D72DBF" w:rsidRDefault="00885123">
            <w:pPr>
              <w:jc w:val="right"/>
            </w:pPr>
            <w:r>
              <w:rPr>
                <w:sz w:val="20"/>
                <w:szCs w:val="20"/>
              </w:rPr>
              <w:t>D</w:t>
            </w:r>
          </w:p>
        </w:tc>
      </w:tr>
      <w:tr w:rsidR="00D72DBF" w14:paraId="7A8A398C" w14:textId="77777777">
        <w:tc>
          <w:tcPr>
            <w:tcW w:w="5148" w:type="dxa"/>
            <w:tcBorders>
              <w:top w:val="single" w:sz="4" w:space="0" w:color="000000"/>
              <w:left w:val="single" w:sz="4" w:space="0" w:color="000000"/>
              <w:bottom w:val="single" w:sz="4" w:space="0" w:color="000000"/>
              <w:right w:val="single" w:sz="4" w:space="0" w:color="000000"/>
            </w:tcBorders>
          </w:tcPr>
          <w:p w14:paraId="74013AB8" w14:textId="77777777" w:rsidR="00D72DBF" w:rsidRDefault="00885123">
            <w:r>
              <w:rPr>
                <w:sz w:val="20"/>
                <w:szCs w:val="20"/>
              </w:rPr>
              <w:t>Elect Emily 4 PA</w:t>
            </w:r>
          </w:p>
        </w:tc>
        <w:tc>
          <w:tcPr>
            <w:tcW w:w="2340" w:type="dxa"/>
            <w:tcBorders>
              <w:top w:val="single" w:sz="4" w:space="0" w:color="000000"/>
              <w:left w:val="single" w:sz="4" w:space="0" w:color="000000"/>
              <w:bottom w:val="single" w:sz="4" w:space="0" w:color="000000"/>
              <w:right w:val="single" w:sz="4" w:space="0" w:color="000000"/>
            </w:tcBorders>
          </w:tcPr>
          <w:p w14:paraId="391A8CEB" w14:textId="77777777" w:rsidR="00D72DBF" w:rsidRDefault="00885123">
            <w:pPr>
              <w:jc w:val="right"/>
            </w:pPr>
            <w:r>
              <w:rPr>
                <w:sz w:val="20"/>
                <w:szCs w:val="20"/>
              </w:rPr>
              <w:t>$20,000</w:t>
            </w:r>
          </w:p>
        </w:tc>
        <w:tc>
          <w:tcPr>
            <w:tcW w:w="1872" w:type="dxa"/>
            <w:tcBorders>
              <w:top w:val="single" w:sz="4" w:space="0" w:color="000000"/>
              <w:left w:val="single" w:sz="4" w:space="0" w:color="000000"/>
              <w:bottom w:val="single" w:sz="4" w:space="0" w:color="000000"/>
              <w:right w:val="single" w:sz="4" w:space="0" w:color="000000"/>
            </w:tcBorders>
          </w:tcPr>
          <w:p w14:paraId="4BF7EC95" w14:textId="77777777" w:rsidR="00D72DBF" w:rsidRDefault="00885123">
            <w:pPr>
              <w:jc w:val="right"/>
            </w:pPr>
            <w:r>
              <w:rPr>
                <w:sz w:val="20"/>
                <w:szCs w:val="20"/>
              </w:rPr>
              <w:t>D</w:t>
            </w:r>
          </w:p>
        </w:tc>
      </w:tr>
      <w:tr w:rsidR="00D72DBF" w14:paraId="4B56C164" w14:textId="77777777">
        <w:tc>
          <w:tcPr>
            <w:tcW w:w="5148" w:type="dxa"/>
            <w:tcBorders>
              <w:top w:val="single" w:sz="4" w:space="0" w:color="000000"/>
              <w:left w:val="single" w:sz="4" w:space="0" w:color="000000"/>
              <w:bottom w:val="single" w:sz="4" w:space="0" w:color="000000"/>
              <w:right w:val="single" w:sz="4" w:space="0" w:color="000000"/>
            </w:tcBorders>
          </w:tcPr>
          <w:p w14:paraId="2CC93D4D" w14:textId="77777777" w:rsidR="00D72DBF" w:rsidRDefault="00885123">
            <w:r>
              <w:rPr>
                <w:sz w:val="20"/>
                <w:szCs w:val="20"/>
              </w:rPr>
              <w:t>Friends of Pam Lovino</w:t>
            </w:r>
          </w:p>
        </w:tc>
        <w:tc>
          <w:tcPr>
            <w:tcW w:w="2340" w:type="dxa"/>
            <w:tcBorders>
              <w:top w:val="single" w:sz="4" w:space="0" w:color="000000"/>
              <w:left w:val="single" w:sz="4" w:space="0" w:color="000000"/>
              <w:bottom w:val="single" w:sz="4" w:space="0" w:color="000000"/>
              <w:right w:val="single" w:sz="4" w:space="0" w:color="000000"/>
            </w:tcBorders>
          </w:tcPr>
          <w:p w14:paraId="757A0A89" w14:textId="77777777" w:rsidR="00D72DBF" w:rsidRDefault="00885123">
            <w:pPr>
              <w:jc w:val="right"/>
            </w:pPr>
            <w:r>
              <w:rPr>
                <w:sz w:val="20"/>
                <w:szCs w:val="20"/>
              </w:rPr>
              <w:t>$17,500</w:t>
            </w:r>
          </w:p>
        </w:tc>
        <w:tc>
          <w:tcPr>
            <w:tcW w:w="1872" w:type="dxa"/>
            <w:tcBorders>
              <w:top w:val="single" w:sz="4" w:space="0" w:color="000000"/>
              <w:left w:val="single" w:sz="4" w:space="0" w:color="000000"/>
              <w:bottom w:val="single" w:sz="4" w:space="0" w:color="000000"/>
              <w:right w:val="single" w:sz="4" w:space="0" w:color="000000"/>
            </w:tcBorders>
          </w:tcPr>
          <w:p w14:paraId="38B201AB" w14:textId="77777777" w:rsidR="00D72DBF" w:rsidRDefault="00885123">
            <w:pPr>
              <w:jc w:val="right"/>
            </w:pPr>
            <w:r>
              <w:rPr>
                <w:sz w:val="20"/>
                <w:szCs w:val="20"/>
              </w:rPr>
              <w:t>D</w:t>
            </w:r>
          </w:p>
        </w:tc>
      </w:tr>
    </w:tbl>
    <w:p w14:paraId="72A3D3EC" w14:textId="77777777" w:rsidR="00D72DBF" w:rsidRDefault="00D72DBF">
      <w:pPr>
        <w:spacing w:before="200"/>
      </w:pPr>
    </w:p>
    <w:p w14:paraId="17CF6112" w14:textId="77777777" w:rsidR="00D72DBF" w:rsidRDefault="00885123">
      <w:pPr>
        <w:spacing w:before="300" w:after="160"/>
      </w:pPr>
      <w:r>
        <w:rPr>
          <w:b/>
          <w:bCs/>
          <w:color w:val="1F3864"/>
          <w:sz w:val="24"/>
          <w:szCs w:val="24"/>
        </w:rPr>
        <w:t>AFT/COPE PAC (National)</w:t>
      </w:r>
    </w:p>
    <w:p w14:paraId="2BE23365" w14:textId="77777777" w:rsidR="00D72DBF" w:rsidRDefault="00885123">
      <w:pPr>
        <w:spacing w:after="200" w:line="276" w:lineRule="auto"/>
        <w:jc w:val="both"/>
      </w:pPr>
      <w:r>
        <w:t>The AFT/COPE PAC, the national American Federation of Teachers' political arm, has poured $1.8 million into Pennsylvania political campaigns since 2018, with 100% of funds directed to Democratic candidates and Democratic-aligned organizations.</w:t>
      </w:r>
      <w:r>
        <w:rPr>
          <w:rStyle w:val="EndnoteReference"/>
        </w:rPr>
        <w:endnoteReference w:id="25"/>
      </w:r>
      <w:r>
        <w:t xml:space="preserve"> The scale of AFT/COPE's spending dwarfs the local PFT PAC, with single contributions reaching $500,000. Half a million dollars went to Josh Shapiro’s gubernatorial campaign, another $500,000 to “Fighting Together for Philadelphia” (a Democratic political committee), and $500,000 to Tom Wolf’s gubernatorial campaigns.</w:t>
      </w:r>
    </w:p>
    <w:tbl>
      <w:tblPr>
        <w:tblW w:w="9360" w:type="dxa"/>
        <w:tblLayout w:type="fixed"/>
        <w:tblCellMar>
          <w:top w:w="80" w:type="dxa"/>
          <w:left w:w="120" w:type="dxa"/>
          <w:bottom w:w="80" w:type="dxa"/>
          <w:right w:w="120" w:type="dxa"/>
        </w:tblCellMar>
        <w:tblLook w:val="0000" w:firstRow="0" w:lastRow="0" w:firstColumn="0" w:lastColumn="0" w:noHBand="0" w:noVBand="0"/>
      </w:tblPr>
      <w:tblGrid>
        <w:gridCol w:w="5148"/>
        <w:gridCol w:w="2340"/>
        <w:gridCol w:w="1872"/>
      </w:tblGrid>
      <w:tr w:rsidR="00D72DBF" w14:paraId="5084C41C" w14:textId="77777777">
        <w:tc>
          <w:tcPr>
            <w:tcW w:w="5148" w:type="dxa"/>
            <w:tcBorders>
              <w:top w:val="single" w:sz="4" w:space="0" w:color="000000"/>
              <w:left w:val="single" w:sz="4" w:space="0" w:color="000000"/>
              <w:bottom w:val="single" w:sz="4" w:space="0" w:color="000000"/>
              <w:right w:val="single" w:sz="4" w:space="0" w:color="000000"/>
            </w:tcBorders>
            <w:shd w:val="clear" w:color="auto" w:fill="1F3864"/>
          </w:tcPr>
          <w:p w14:paraId="550BA6F1" w14:textId="77777777" w:rsidR="00D72DBF" w:rsidRDefault="00885123">
            <w:r>
              <w:rPr>
                <w:b/>
                <w:bCs/>
                <w:color w:val="FFFFFF"/>
                <w:sz w:val="20"/>
                <w:szCs w:val="20"/>
              </w:rPr>
              <w:lastRenderedPageBreak/>
              <w:t>Recipient</w:t>
            </w:r>
          </w:p>
        </w:tc>
        <w:tc>
          <w:tcPr>
            <w:tcW w:w="2340" w:type="dxa"/>
            <w:tcBorders>
              <w:top w:val="single" w:sz="4" w:space="0" w:color="000000"/>
              <w:left w:val="single" w:sz="4" w:space="0" w:color="000000"/>
              <w:bottom w:val="single" w:sz="4" w:space="0" w:color="000000"/>
              <w:right w:val="single" w:sz="4" w:space="0" w:color="000000"/>
            </w:tcBorders>
            <w:shd w:val="clear" w:color="auto" w:fill="1F3864"/>
          </w:tcPr>
          <w:p w14:paraId="54EF507E" w14:textId="77777777" w:rsidR="00D72DBF" w:rsidRDefault="00885123">
            <w:pPr>
              <w:jc w:val="right"/>
            </w:pPr>
            <w:r>
              <w:rPr>
                <w:b/>
                <w:bCs/>
                <w:color w:val="FFFFFF"/>
                <w:sz w:val="20"/>
                <w:szCs w:val="20"/>
              </w:rPr>
              <w:t>Amount</w:t>
            </w:r>
          </w:p>
        </w:tc>
        <w:tc>
          <w:tcPr>
            <w:tcW w:w="1872" w:type="dxa"/>
            <w:tcBorders>
              <w:top w:val="single" w:sz="4" w:space="0" w:color="000000"/>
              <w:left w:val="single" w:sz="4" w:space="0" w:color="000000"/>
              <w:bottom w:val="single" w:sz="4" w:space="0" w:color="000000"/>
              <w:right w:val="single" w:sz="4" w:space="0" w:color="000000"/>
            </w:tcBorders>
            <w:shd w:val="clear" w:color="auto" w:fill="1F3864"/>
          </w:tcPr>
          <w:p w14:paraId="02F041F9" w14:textId="77777777" w:rsidR="00D72DBF" w:rsidRDefault="00885123">
            <w:pPr>
              <w:jc w:val="right"/>
            </w:pPr>
            <w:r>
              <w:rPr>
                <w:b/>
                <w:bCs/>
                <w:color w:val="FFFFFF"/>
                <w:sz w:val="20"/>
                <w:szCs w:val="20"/>
              </w:rPr>
              <w:t>Party</w:t>
            </w:r>
          </w:p>
        </w:tc>
      </w:tr>
      <w:tr w:rsidR="00D72DBF" w14:paraId="7EBC424A" w14:textId="77777777">
        <w:tc>
          <w:tcPr>
            <w:tcW w:w="5148" w:type="dxa"/>
            <w:tcBorders>
              <w:top w:val="single" w:sz="4" w:space="0" w:color="000000"/>
              <w:left w:val="single" w:sz="4" w:space="0" w:color="000000"/>
              <w:bottom w:val="single" w:sz="4" w:space="0" w:color="000000"/>
              <w:right w:val="single" w:sz="4" w:space="0" w:color="000000"/>
            </w:tcBorders>
          </w:tcPr>
          <w:p w14:paraId="1309C18B" w14:textId="77777777" w:rsidR="00D72DBF" w:rsidRDefault="00885123">
            <w:r>
              <w:rPr>
                <w:sz w:val="20"/>
                <w:szCs w:val="20"/>
              </w:rPr>
              <w:t>Shapiro for Pennsylvania</w:t>
            </w:r>
          </w:p>
        </w:tc>
        <w:tc>
          <w:tcPr>
            <w:tcW w:w="2340" w:type="dxa"/>
            <w:tcBorders>
              <w:top w:val="single" w:sz="4" w:space="0" w:color="000000"/>
              <w:left w:val="single" w:sz="4" w:space="0" w:color="000000"/>
              <w:bottom w:val="single" w:sz="4" w:space="0" w:color="000000"/>
              <w:right w:val="single" w:sz="4" w:space="0" w:color="000000"/>
            </w:tcBorders>
          </w:tcPr>
          <w:p w14:paraId="418467A4" w14:textId="77777777" w:rsidR="00D72DBF" w:rsidRDefault="00885123">
            <w:pPr>
              <w:jc w:val="right"/>
            </w:pPr>
            <w:r>
              <w:rPr>
                <w:sz w:val="20"/>
                <w:szCs w:val="20"/>
              </w:rPr>
              <w:t>$500,000</w:t>
            </w:r>
          </w:p>
        </w:tc>
        <w:tc>
          <w:tcPr>
            <w:tcW w:w="1872" w:type="dxa"/>
            <w:tcBorders>
              <w:top w:val="single" w:sz="4" w:space="0" w:color="000000"/>
              <w:left w:val="single" w:sz="4" w:space="0" w:color="000000"/>
              <w:bottom w:val="single" w:sz="4" w:space="0" w:color="000000"/>
              <w:right w:val="single" w:sz="4" w:space="0" w:color="000000"/>
            </w:tcBorders>
          </w:tcPr>
          <w:p w14:paraId="7002D539" w14:textId="77777777" w:rsidR="00D72DBF" w:rsidRDefault="00885123">
            <w:pPr>
              <w:jc w:val="right"/>
            </w:pPr>
            <w:r>
              <w:rPr>
                <w:sz w:val="20"/>
                <w:szCs w:val="20"/>
              </w:rPr>
              <w:t>D</w:t>
            </w:r>
          </w:p>
        </w:tc>
      </w:tr>
      <w:tr w:rsidR="00D72DBF" w14:paraId="46D13FDB" w14:textId="77777777">
        <w:tc>
          <w:tcPr>
            <w:tcW w:w="5148" w:type="dxa"/>
            <w:tcBorders>
              <w:top w:val="single" w:sz="4" w:space="0" w:color="000000"/>
              <w:left w:val="single" w:sz="4" w:space="0" w:color="000000"/>
              <w:bottom w:val="single" w:sz="4" w:space="0" w:color="000000"/>
              <w:right w:val="single" w:sz="4" w:space="0" w:color="000000"/>
            </w:tcBorders>
          </w:tcPr>
          <w:p w14:paraId="61579B4A" w14:textId="77777777" w:rsidR="00D72DBF" w:rsidRDefault="00885123">
            <w:r>
              <w:rPr>
                <w:sz w:val="20"/>
                <w:szCs w:val="20"/>
              </w:rPr>
              <w:t>Tom Wolf for Governor</w:t>
            </w:r>
          </w:p>
        </w:tc>
        <w:tc>
          <w:tcPr>
            <w:tcW w:w="2340" w:type="dxa"/>
            <w:tcBorders>
              <w:top w:val="single" w:sz="4" w:space="0" w:color="000000"/>
              <w:left w:val="single" w:sz="4" w:space="0" w:color="000000"/>
              <w:bottom w:val="single" w:sz="4" w:space="0" w:color="000000"/>
              <w:right w:val="single" w:sz="4" w:space="0" w:color="000000"/>
            </w:tcBorders>
          </w:tcPr>
          <w:p w14:paraId="61E6F759" w14:textId="77777777" w:rsidR="00D72DBF" w:rsidRDefault="00885123">
            <w:pPr>
              <w:jc w:val="right"/>
            </w:pPr>
            <w:r>
              <w:rPr>
                <w:sz w:val="20"/>
                <w:szCs w:val="20"/>
              </w:rPr>
              <w:t>$500,000</w:t>
            </w:r>
          </w:p>
        </w:tc>
        <w:tc>
          <w:tcPr>
            <w:tcW w:w="1872" w:type="dxa"/>
            <w:tcBorders>
              <w:top w:val="single" w:sz="4" w:space="0" w:color="000000"/>
              <w:left w:val="single" w:sz="4" w:space="0" w:color="000000"/>
              <w:bottom w:val="single" w:sz="4" w:space="0" w:color="000000"/>
              <w:right w:val="single" w:sz="4" w:space="0" w:color="000000"/>
            </w:tcBorders>
          </w:tcPr>
          <w:p w14:paraId="49B24C05" w14:textId="77777777" w:rsidR="00D72DBF" w:rsidRDefault="00885123">
            <w:pPr>
              <w:jc w:val="right"/>
            </w:pPr>
            <w:r>
              <w:rPr>
                <w:sz w:val="20"/>
                <w:szCs w:val="20"/>
              </w:rPr>
              <w:t>D</w:t>
            </w:r>
          </w:p>
        </w:tc>
      </w:tr>
      <w:tr w:rsidR="00D72DBF" w14:paraId="2B1BF265" w14:textId="77777777">
        <w:tc>
          <w:tcPr>
            <w:tcW w:w="5148" w:type="dxa"/>
            <w:tcBorders>
              <w:top w:val="single" w:sz="4" w:space="0" w:color="000000"/>
              <w:left w:val="single" w:sz="4" w:space="0" w:color="000000"/>
              <w:bottom w:val="single" w:sz="4" w:space="0" w:color="000000"/>
              <w:right w:val="single" w:sz="4" w:space="0" w:color="000000"/>
            </w:tcBorders>
          </w:tcPr>
          <w:p w14:paraId="7AC3C4C3" w14:textId="77777777" w:rsidR="00D72DBF" w:rsidRDefault="00885123">
            <w:r>
              <w:rPr>
                <w:sz w:val="20"/>
                <w:szCs w:val="20"/>
              </w:rPr>
              <w:t>Fighting Together for Philadelphia</w:t>
            </w:r>
          </w:p>
        </w:tc>
        <w:tc>
          <w:tcPr>
            <w:tcW w:w="2340" w:type="dxa"/>
            <w:tcBorders>
              <w:top w:val="single" w:sz="4" w:space="0" w:color="000000"/>
              <w:left w:val="single" w:sz="4" w:space="0" w:color="000000"/>
              <w:bottom w:val="single" w:sz="4" w:space="0" w:color="000000"/>
              <w:right w:val="single" w:sz="4" w:space="0" w:color="000000"/>
            </w:tcBorders>
          </w:tcPr>
          <w:p w14:paraId="39EAC4F4" w14:textId="77777777" w:rsidR="00D72DBF" w:rsidRDefault="00885123">
            <w:pPr>
              <w:jc w:val="right"/>
            </w:pPr>
            <w:r>
              <w:rPr>
                <w:sz w:val="20"/>
                <w:szCs w:val="20"/>
              </w:rPr>
              <w:t>$500,000</w:t>
            </w:r>
          </w:p>
        </w:tc>
        <w:tc>
          <w:tcPr>
            <w:tcW w:w="1872" w:type="dxa"/>
            <w:tcBorders>
              <w:top w:val="single" w:sz="4" w:space="0" w:color="000000"/>
              <w:left w:val="single" w:sz="4" w:space="0" w:color="000000"/>
              <w:bottom w:val="single" w:sz="4" w:space="0" w:color="000000"/>
              <w:right w:val="single" w:sz="4" w:space="0" w:color="000000"/>
            </w:tcBorders>
          </w:tcPr>
          <w:p w14:paraId="1839CE51" w14:textId="77777777" w:rsidR="00D72DBF" w:rsidRDefault="00885123">
            <w:pPr>
              <w:jc w:val="right"/>
            </w:pPr>
            <w:r>
              <w:rPr>
                <w:sz w:val="20"/>
                <w:szCs w:val="20"/>
              </w:rPr>
              <w:t>D</w:t>
            </w:r>
          </w:p>
        </w:tc>
      </w:tr>
    </w:tbl>
    <w:p w14:paraId="0D0B940D" w14:textId="77777777" w:rsidR="00D72DBF" w:rsidRDefault="00D72DBF">
      <w:pPr>
        <w:spacing w:before="200"/>
      </w:pPr>
    </w:p>
    <w:p w14:paraId="56BF07AC" w14:textId="77777777" w:rsidR="00D72DBF" w:rsidRDefault="00885123">
      <w:pPr>
        <w:spacing w:after="200" w:line="276" w:lineRule="auto"/>
        <w:jc w:val="both"/>
      </w:pPr>
      <w:r>
        <w:t>Among the top recipients, several stand out for positions that many dues-paying teachers may find objectionable. State Senator Lindsey Williams, PFT Pittsburgh's single largest recipient at $27,638, vocally opposed Pennsylvania's Save Women's Sports Act (SB 9), which would have required students to compete on sports teams matching their biological sex.</w:t>
      </w:r>
      <w:r>
        <w:rPr>
          <w:rStyle w:val="EndnoteReference"/>
        </w:rPr>
        <w:endnoteReference w:id="26"/>
      </w:r>
      <w:r>
        <w:t xml:space="preserve"> Williams is also a co-sponsor of Senate Bill 150 — the so-called Fairness Act — which would codify “gender identity or expression” as a protected class in Pennsylvania law. She has been a prime mover behind a 2025 name-change reform package framed as protecting transgender Pennsylvanians’ ability to legally adopt a new gender identity without public notice.</w:t>
      </w:r>
      <w:r>
        <w:rPr>
          <w:rStyle w:val="EndnoteReference"/>
        </w:rPr>
        <w:endnoteReference w:id="27"/>
      </w:r>
      <w:r>
        <w:t xml:space="preserve"> The PFT PAC also directed $25,500 to the Working Families Party and its ACLC Working Families affiliate, organizations aligned with the progressive left on issues ranging from defunding police to eliminating cash bail. Pittsburgh Mayor Ed Gainey, who received $14,500 from PFT, has presided over a police leadership crisis that has seen five different police chiefs or acting </w:t>
      </w:r>
      <w:proofErr w:type="gramStart"/>
      <w:r>
        <w:t>chiefs</w:t>
      </w:r>
      <w:proofErr w:type="gramEnd"/>
      <w:r>
        <w:t xml:space="preserve"> cycle through the department in five years. Helen Gym, who received $110,700 from AFT/COPE for her Philadelphia mayoral campaign, has advocated for replacing police officers with non-police crisis response teams.</w:t>
      </w:r>
      <w:r>
        <w:rPr>
          <w:rStyle w:val="EndnoteReference"/>
        </w:rPr>
        <w:endnoteReference w:id="28"/>
      </w:r>
    </w:p>
    <w:p w14:paraId="314662A6" w14:textId="77777777" w:rsidR="00D72DBF" w:rsidRDefault="00885123">
      <w:pPr>
        <w:spacing w:before="360" w:after="200"/>
      </w:pPr>
      <w:r>
        <w:rPr>
          <w:b/>
          <w:bCs/>
          <w:color w:val="8B0000"/>
          <w:sz w:val="26"/>
          <w:szCs w:val="26"/>
        </w:rPr>
        <w:t>TOP COMPENSATION</w:t>
      </w:r>
    </w:p>
    <w:p w14:paraId="35F6E80B" w14:textId="77777777" w:rsidR="00D72DBF" w:rsidRDefault="00885123">
      <w:pPr>
        <w:spacing w:after="200" w:line="276" w:lineRule="auto"/>
        <w:jc w:val="both"/>
      </w:pPr>
      <w:r>
        <w:t>PFT's Form 990 reveals that three full-time officers collected a combined $427,575 in FY 2024, a staggering sum for a local union that spent just $9,348 on bargaining and representational costs.</w:t>
      </w:r>
      <w:r>
        <w:rPr>
          <w:rStyle w:val="EndnoteReference"/>
        </w:rPr>
        <w:endnoteReference w:id="29"/>
      </w:r>
      <w:r>
        <w:t xml:space="preserve"> President William Hileman received $151,543, more than double the average Pittsburgh public school teacher's salary of approximately $70,000. Financial Secretary Diane Zeitlman earned $138,823, and Vice President Robert Mitchell collected $137,209. Each of these three officers individually earned more than 14 times what the union spent on its core mission of representing workers.</w:t>
      </w:r>
    </w:p>
    <w:p w14:paraId="06956063" w14:textId="77777777" w:rsidR="00D72DBF" w:rsidRDefault="00885123">
      <w:pPr>
        <w:spacing w:after="200" w:line="276" w:lineRule="auto"/>
        <w:jc w:val="both"/>
      </w:pPr>
      <w:r>
        <w:t>The compensation history reveals a dramatic leadership transition. Former President Nina Esposito-</w:t>
      </w:r>
      <w:proofErr w:type="spellStart"/>
      <w:r>
        <w:t>Visgitis</w:t>
      </w:r>
      <w:proofErr w:type="spellEnd"/>
      <w:r>
        <w:t>, who appeared on PFT filings from FY 2018 through FY 2023, earned between $31,346 and $32,067 annually, suggesting she held the position part-time or received a stipend. William Hileman similarly appeared at stipend-level compensation ($19,316 to $23,637) from FY 2018 through FY 2022, before his compensation surged to $151,543 in FY 2024, coinciding with his apparent transition to full-time president. The same pattern holds for Robert Mitchell, who went from $1,290 to $1,500 in prior years to $137,209 in FY 2024. These transitions from stipend to six-figure salaries represent a fundamental shift in how PFT compensates its leadership.</w:t>
      </w:r>
      <w:r>
        <w:rPr>
          <w:rStyle w:val="EndnoteReference"/>
        </w:rPr>
        <w:endnoteReference w:id="30"/>
      </w:r>
    </w:p>
    <w:tbl>
      <w:tblPr>
        <w:tblW w:w="9355" w:type="dxa"/>
        <w:tblLayout w:type="fixed"/>
        <w:tblCellMar>
          <w:top w:w="80" w:type="dxa"/>
          <w:left w:w="120" w:type="dxa"/>
          <w:bottom w:w="80" w:type="dxa"/>
          <w:right w:w="120" w:type="dxa"/>
        </w:tblCellMar>
        <w:tblLook w:val="0000" w:firstRow="0" w:lastRow="0" w:firstColumn="0" w:lastColumn="0" w:noHBand="0" w:noVBand="0"/>
      </w:tblPr>
      <w:tblGrid>
        <w:gridCol w:w="4583"/>
        <w:gridCol w:w="4772"/>
      </w:tblGrid>
      <w:tr w:rsidR="00D72DBF" w14:paraId="52546D2F" w14:textId="77777777">
        <w:tc>
          <w:tcPr>
            <w:tcW w:w="4583" w:type="dxa"/>
            <w:tcBorders>
              <w:top w:val="single" w:sz="4" w:space="0" w:color="000000"/>
              <w:left w:val="single" w:sz="4" w:space="0" w:color="000000"/>
              <w:bottom w:val="single" w:sz="4" w:space="0" w:color="000000"/>
              <w:right w:val="single" w:sz="4" w:space="0" w:color="000000"/>
            </w:tcBorders>
            <w:shd w:val="clear" w:color="auto" w:fill="1F3864"/>
          </w:tcPr>
          <w:p w14:paraId="0FF721B5" w14:textId="77777777" w:rsidR="00D72DBF" w:rsidRDefault="00885123">
            <w:r>
              <w:rPr>
                <w:b/>
                <w:bCs/>
                <w:color w:val="FFFFFF"/>
                <w:sz w:val="20"/>
                <w:szCs w:val="20"/>
              </w:rPr>
              <w:t>Officer</w:t>
            </w:r>
          </w:p>
        </w:tc>
        <w:tc>
          <w:tcPr>
            <w:tcW w:w="4772" w:type="dxa"/>
            <w:tcBorders>
              <w:top w:val="single" w:sz="4" w:space="0" w:color="000000"/>
              <w:left w:val="single" w:sz="4" w:space="0" w:color="000000"/>
              <w:bottom w:val="single" w:sz="4" w:space="0" w:color="000000"/>
              <w:right w:val="single" w:sz="4" w:space="0" w:color="000000"/>
            </w:tcBorders>
            <w:shd w:val="clear" w:color="auto" w:fill="1F3864"/>
          </w:tcPr>
          <w:p w14:paraId="3C3C306D" w14:textId="77777777" w:rsidR="00D72DBF" w:rsidRDefault="00885123">
            <w:pPr>
              <w:jc w:val="right"/>
            </w:pPr>
            <w:r>
              <w:rPr>
                <w:b/>
                <w:bCs/>
                <w:color w:val="FFFFFF"/>
                <w:sz w:val="20"/>
                <w:szCs w:val="20"/>
              </w:rPr>
              <w:t>Total Compensation</w:t>
            </w:r>
          </w:p>
        </w:tc>
      </w:tr>
      <w:tr w:rsidR="00D72DBF" w14:paraId="09F024E4" w14:textId="77777777">
        <w:tc>
          <w:tcPr>
            <w:tcW w:w="4583" w:type="dxa"/>
            <w:tcBorders>
              <w:top w:val="single" w:sz="4" w:space="0" w:color="000000"/>
              <w:left w:val="single" w:sz="4" w:space="0" w:color="000000"/>
              <w:bottom w:val="single" w:sz="4" w:space="0" w:color="000000"/>
              <w:right w:val="single" w:sz="4" w:space="0" w:color="000000"/>
            </w:tcBorders>
          </w:tcPr>
          <w:p w14:paraId="0452A48D" w14:textId="77777777" w:rsidR="00D72DBF" w:rsidRDefault="00885123">
            <w:r>
              <w:rPr>
                <w:sz w:val="20"/>
                <w:szCs w:val="20"/>
              </w:rPr>
              <w:t>William Hileman, President</w:t>
            </w:r>
          </w:p>
        </w:tc>
        <w:tc>
          <w:tcPr>
            <w:tcW w:w="4772" w:type="dxa"/>
            <w:tcBorders>
              <w:top w:val="single" w:sz="4" w:space="0" w:color="000000"/>
              <w:left w:val="single" w:sz="4" w:space="0" w:color="000000"/>
              <w:bottom w:val="single" w:sz="4" w:space="0" w:color="000000"/>
              <w:right w:val="single" w:sz="4" w:space="0" w:color="000000"/>
            </w:tcBorders>
          </w:tcPr>
          <w:p w14:paraId="1E941AB6" w14:textId="77777777" w:rsidR="00D72DBF" w:rsidRDefault="00885123">
            <w:pPr>
              <w:jc w:val="right"/>
            </w:pPr>
            <w:r>
              <w:rPr>
                <w:sz w:val="20"/>
                <w:szCs w:val="20"/>
              </w:rPr>
              <w:t>$151,543</w:t>
            </w:r>
          </w:p>
        </w:tc>
      </w:tr>
      <w:tr w:rsidR="00D72DBF" w14:paraId="0EC1A0B2" w14:textId="77777777">
        <w:tc>
          <w:tcPr>
            <w:tcW w:w="4583" w:type="dxa"/>
            <w:tcBorders>
              <w:top w:val="single" w:sz="4" w:space="0" w:color="000000"/>
              <w:left w:val="single" w:sz="4" w:space="0" w:color="000000"/>
              <w:bottom w:val="single" w:sz="4" w:space="0" w:color="000000"/>
              <w:right w:val="single" w:sz="4" w:space="0" w:color="000000"/>
            </w:tcBorders>
            <w:shd w:val="clear" w:color="auto" w:fill="F2F2F2"/>
          </w:tcPr>
          <w:p w14:paraId="68B8730C" w14:textId="77777777" w:rsidR="00D72DBF" w:rsidRDefault="00885123">
            <w:r>
              <w:rPr>
                <w:sz w:val="20"/>
                <w:szCs w:val="20"/>
              </w:rPr>
              <w:lastRenderedPageBreak/>
              <w:t>Diane Zeitlman, Financial Secretary</w:t>
            </w:r>
          </w:p>
        </w:tc>
        <w:tc>
          <w:tcPr>
            <w:tcW w:w="4772" w:type="dxa"/>
            <w:tcBorders>
              <w:top w:val="single" w:sz="4" w:space="0" w:color="000000"/>
              <w:left w:val="single" w:sz="4" w:space="0" w:color="000000"/>
              <w:bottom w:val="single" w:sz="4" w:space="0" w:color="000000"/>
              <w:right w:val="single" w:sz="4" w:space="0" w:color="000000"/>
            </w:tcBorders>
            <w:shd w:val="clear" w:color="auto" w:fill="F2F2F2"/>
          </w:tcPr>
          <w:p w14:paraId="76515140" w14:textId="77777777" w:rsidR="00D72DBF" w:rsidRDefault="00885123">
            <w:pPr>
              <w:jc w:val="right"/>
            </w:pPr>
            <w:r>
              <w:rPr>
                <w:sz w:val="20"/>
                <w:szCs w:val="20"/>
              </w:rPr>
              <w:t>$138,823</w:t>
            </w:r>
          </w:p>
        </w:tc>
      </w:tr>
      <w:tr w:rsidR="00D72DBF" w14:paraId="5FBB70DB" w14:textId="77777777">
        <w:tc>
          <w:tcPr>
            <w:tcW w:w="4583" w:type="dxa"/>
            <w:tcBorders>
              <w:top w:val="single" w:sz="4" w:space="0" w:color="000000"/>
              <w:left w:val="single" w:sz="4" w:space="0" w:color="000000"/>
              <w:bottom w:val="single" w:sz="4" w:space="0" w:color="000000"/>
              <w:right w:val="single" w:sz="4" w:space="0" w:color="000000"/>
            </w:tcBorders>
          </w:tcPr>
          <w:p w14:paraId="743FF617" w14:textId="77777777" w:rsidR="00D72DBF" w:rsidRDefault="00885123">
            <w:r>
              <w:rPr>
                <w:sz w:val="20"/>
                <w:szCs w:val="20"/>
              </w:rPr>
              <w:t>Robert Mitchell, Vice President</w:t>
            </w:r>
          </w:p>
        </w:tc>
        <w:tc>
          <w:tcPr>
            <w:tcW w:w="4772" w:type="dxa"/>
            <w:tcBorders>
              <w:top w:val="single" w:sz="4" w:space="0" w:color="000000"/>
              <w:left w:val="single" w:sz="4" w:space="0" w:color="000000"/>
              <w:bottom w:val="single" w:sz="4" w:space="0" w:color="000000"/>
              <w:right w:val="single" w:sz="4" w:space="0" w:color="000000"/>
            </w:tcBorders>
          </w:tcPr>
          <w:p w14:paraId="4306A693" w14:textId="77777777" w:rsidR="00D72DBF" w:rsidRDefault="00885123">
            <w:pPr>
              <w:jc w:val="right"/>
            </w:pPr>
            <w:r>
              <w:rPr>
                <w:sz w:val="20"/>
                <w:szCs w:val="20"/>
              </w:rPr>
              <w:t>$137,209</w:t>
            </w:r>
          </w:p>
        </w:tc>
      </w:tr>
      <w:tr w:rsidR="00D72DBF" w14:paraId="1B82178A" w14:textId="77777777">
        <w:tc>
          <w:tcPr>
            <w:tcW w:w="4583" w:type="dxa"/>
            <w:tcBorders>
              <w:top w:val="single" w:sz="4" w:space="0" w:color="000000"/>
              <w:left w:val="single" w:sz="4" w:space="0" w:color="000000"/>
              <w:bottom w:val="single" w:sz="4" w:space="0" w:color="000000"/>
              <w:right w:val="single" w:sz="4" w:space="0" w:color="000000"/>
            </w:tcBorders>
          </w:tcPr>
          <w:p w14:paraId="7824D444" w14:textId="77777777" w:rsidR="00D72DBF" w:rsidRDefault="00885123">
            <w:pPr>
              <w:rPr>
                <w:b/>
                <w:bCs/>
                <w:sz w:val="20"/>
                <w:szCs w:val="20"/>
              </w:rPr>
            </w:pPr>
            <w:r>
              <w:rPr>
                <w:b/>
                <w:bCs/>
                <w:sz w:val="20"/>
                <w:szCs w:val="20"/>
              </w:rPr>
              <w:t>Total Compensation</w:t>
            </w:r>
          </w:p>
        </w:tc>
        <w:tc>
          <w:tcPr>
            <w:tcW w:w="4772" w:type="dxa"/>
            <w:tcBorders>
              <w:top w:val="single" w:sz="4" w:space="0" w:color="000000"/>
              <w:left w:val="single" w:sz="4" w:space="0" w:color="000000"/>
              <w:bottom w:val="single" w:sz="4" w:space="0" w:color="000000"/>
              <w:right w:val="single" w:sz="4" w:space="0" w:color="000000"/>
            </w:tcBorders>
          </w:tcPr>
          <w:p w14:paraId="52FC449F" w14:textId="77777777" w:rsidR="00D72DBF" w:rsidRDefault="00885123">
            <w:pPr>
              <w:jc w:val="right"/>
              <w:rPr>
                <w:b/>
                <w:bCs/>
                <w:sz w:val="20"/>
                <w:szCs w:val="20"/>
              </w:rPr>
            </w:pPr>
            <w:r>
              <w:rPr>
                <w:b/>
                <w:bCs/>
                <w:sz w:val="20"/>
                <w:szCs w:val="20"/>
              </w:rPr>
              <w:t>$427,575</w:t>
            </w:r>
          </w:p>
        </w:tc>
      </w:tr>
    </w:tbl>
    <w:p w14:paraId="0E27B00A" w14:textId="77777777" w:rsidR="00D72DBF" w:rsidRDefault="00D72DBF">
      <w:pPr>
        <w:spacing w:before="360" w:after="200"/>
        <w:rPr>
          <w:b/>
          <w:bCs/>
          <w:color w:val="8B0000"/>
          <w:sz w:val="26"/>
          <w:szCs w:val="26"/>
        </w:rPr>
      </w:pPr>
    </w:p>
    <w:p w14:paraId="5FCABF81" w14:textId="77777777" w:rsidR="00D72DBF" w:rsidRDefault="00885123">
      <w:pPr>
        <w:spacing w:before="360" w:after="200"/>
      </w:pPr>
      <w:r>
        <w:rPr>
          <w:b/>
          <w:bCs/>
          <w:color w:val="8B0000"/>
          <w:sz w:val="26"/>
          <w:szCs w:val="26"/>
        </w:rPr>
        <w:t>EMPLOYEE BENEFITS</w:t>
      </w:r>
    </w:p>
    <w:p w14:paraId="757607C3" w14:textId="77777777" w:rsidR="00D72DBF" w:rsidRDefault="00885123">
      <w:pPr>
        <w:spacing w:after="200" w:line="276" w:lineRule="auto"/>
        <w:jc w:val="both"/>
      </w:pPr>
      <w:r>
        <w:t>PFT spent $229,133 on employee benefits in FY 2024, including health insurance, pension contributions, and other fringe benefits for the union's 12 employees.</w:t>
      </w:r>
      <w:r>
        <w:rPr>
          <w:rStyle w:val="EndnoteReference"/>
        </w:rPr>
        <w:endnoteReference w:id="31"/>
      </w:r>
      <w:r>
        <w:t xml:space="preserve"> This single line item consumed 9.3% of total expenses and exceeded what PFT spent on bargaining and representational costs by a factor of 24.5 to 1. Put another way, PFT spent $229,133 taking care of its own employees' benefits while spending $9,348 on the grievance handling, collective bargaining, and workplace representation that its dues-paying members expect.</w:t>
      </w:r>
    </w:p>
    <w:p w14:paraId="7FCBF5CA" w14:textId="5C6C9665" w:rsidR="00D72DBF" w:rsidRDefault="00885123">
      <w:pPr>
        <w:spacing w:after="200" w:line="276" w:lineRule="auto"/>
        <w:jc w:val="both"/>
      </w:pPr>
      <w:r>
        <w:t>Including payroll taxes, PFT spent a total of $1.0 million on its own personnel, compared to $9,348 on direct representational activities.</w:t>
      </w:r>
      <w:r>
        <w:rPr>
          <w:rStyle w:val="EndnoteReference"/>
        </w:rPr>
        <w:endnoteReference w:id="32"/>
      </w:r>
      <w:r>
        <w:t xml:space="preserve"> The union's own employees consumed more than 110 times what the union spent representing the workers whose dues fund the entire operation.</w:t>
      </w:r>
    </w:p>
    <w:tbl>
      <w:tblPr>
        <w:tblW w:w="9360" w:type="dxa"/>
        <w:tblLayout w:type="fixed"/>
        <w:tblCellMar>
          <w:top w:w="80" w:type="dxa"/>
          <w:left w:w="120" w:type="dxa"/>
          <w:bottom w:w="80" w:type="dxa"/>
          <w:right w:w="120" w:type="dxa"/>
        </w:tblCellMar>
        <w:tblLook w:val="0000" w:firstRow="0" w:lastRow="0" w:firstColumn="0" w:lastColumn="0" w:noHBand="0" w:noVBand="0"/>
      </w:tblPr>
      <w:tblGrid>
        <w:gridCol w:w="5616"/>
        <w:gridCol w:w="3744"/>
      </w:tblGrid>
      <w:tr w:rsidR="00D72DBF" w14:paraId="0EB98E94" w14:textId="77777777">
        <w:tc>
          <w:tcPr>
            <w:tcW w:w="5616" w:type="dxa"/>
            <w:tcBorders>
              <w:top w:val="single" w:sz="4" w:space="0" w:color="000000"/>
              <w:left w:val="single" w:sz="4" w:space="0" w:color="000000"/>
              <w:bottom w:val="single" w:sz="4" w:space="0" w:color="000000"/>
              <w:right w:val="single" w:sz="4" w:space="0" w:color="000000"/>
            </w:tcBorders>
            <w:shd w:val="clear" w:color="auto" w:fill="1F3864"/>
          </w:tcPr>
          <w:p w14:paraId="224A5165" w14:textId="77777777" w:rsidR="00D72DBF" w:rsidRDefault="00885123">
            <w:r>
              <w:rPr>
                <w:b/>
                <w:bCs/>
                <w:color w:val="FFFFFF"/>
                <w:sz w:val="20"/>
                <w:szCs w:val="20"/>
              </w:rPr>
              <w:t>Benefit Type</w:t>
            </w:r>
          </w:p>
        </w:tc>
        <w:tc>
          <w:tcPr>
            <w:tcW w:w="3744" w:type="dxa"/>
            <w:tcBorders>
              <w:top w:val="single" w:sz="4" w:space="0" w:color="000000"/>
              <w:left w:val="single" w:sz="4" w:space="0" w:color="000000"/>
              <w:bottom w:val="single" w:sz="4" w:space="0" w:color="000000"/>
              <w:right w:val="single" w:sz="4" w:space="0" w:color="000000"/>
            </w:tcBorders>
            <w:shd w:val="clear" w:color="auto" w:fill="1F3864"/>
          </w:tcPr>
          <w:p w14:paraId="2E37AC8E" w14:textId="77777777" w:rsidR="00D72DBF" w:rsidRDefault="00885123">
            <w:pPr>
              <w:jc w:val="right"/>
            </w:pPr>
            <w:r>
              <w:rPr>
                <w:b/>
                <w:bCs/>
                <w:color w:val="FFFFFF"/>
                <w:sz w:val="20"/>
                <w:szCs w:val="20"/>
              </w:rPr>
              <w:t>Amount</w:t>
            </w:r>
          </w:p>
        </w:tc>
      </w:tr>
      <w:tr w:rsidR="00D72DBF" w14:paraId="2F503A13" w14:textId="77777777">
        <w:tc>
          <w:tcPr>
            <w:tcW w:w="5616" w:type="dxa"/>
            <w:tcBorders>
              <w:top w:val="single" w:sz="4" w:space="0" w:color="000000"/>
              <w:left w:val="single" w:sz="4" w:space="0" w:color="000000"/>
              <w:bottom w:val="single" w:sz="4" w:space="0" w:color="000000"/>
              <w:right w:val="single" w:sz="4" w:space="0" w:color="000000"/>
            </w:tcBorders>
          </w:tcPr>
          <w:p w14:paraId="000923E9" w14:textId="77777777" w:rsidR="00D72DBF" w:rsidRDefault="00885123">
            <w:r>
              <w:rPr>
                <w:sz w:val="20"/>
                <w:szCs w:val="20"/>
              </w:rPr>
              <w:t>Employee Benefits (Health, Pension, etc.)</w:t>
            </w:r>
          </w:p>
        </w:tc>
        <w:tc>
          <w:tcPr>
            <w:tcW w:w="3744" w:type="dxa"/>
            <w:tcBorders>
              <w:top w:val="single" w:sz="4" w:space="0" w:color="000000"/>
              <w:left w:val="single" w:sz="4" w:space="0" w:color="000000"/>
              <w:bottom w:val="single" w:sz="4" w:space="0" w:color="000000"/>
              <w:right w:val="single" w:sz="4" w:space="0" w:color="000000"/>
            </w:tcBorders>
          </w:tcPr>
          <w:p w14:paraId="6138A3DF" w14:textId="77777777" w:rsidR="00D72DBF" w:rsidRDefault="00885123">
            <w:pPr>
              <w:jc w:val="right"/>
            </w:pPr>
            <w:r>
              <w:rPr>
                <w:sz w:val="20"/>
                <w:szCs w:val="20"/>
              </w:rPr>
              <w:t>$229,133</w:t>
            </w:r>
          </w:p>
        </w:tc>
      </w:tr>
      <w:tr w:rsidR="00D72DBF" w14:paraId="221EDF2B" w14:textId="77777777">
        <w:tc>
          <w:tcPr>
            <w:tcW w:w="5616" w:type="dxa"/>
            <w:tcBorders>
              <w:top w:val="single" w:sz="4" w:space="0" w:color="000000"/>
              <w:left w:val="single" w:sz="4" w:space="0" w:color="000000"/>
              <w:bottom w:val="single" w:sz="4" w:space="0" w:color="000000"/>
              <w:right w:val="single" w:sz="4" w:space="0" w:color="000000"/>
            </w:tcBorders>
            <w:shd w:val="clear" w:color="auto" w:fill="F2F2F2"/>
          </w:tcPr>
          <w:p w14:paraId="0FF5069B" w14:textId="77777777" w:rsidR="00D72DBF" w:rsidRDefault="00885123">
            <w:r>
              <w:rPr>
                <w:sz w:val="20"/>
                <w:szCs w:val="20"/>
              </w:rPr>
              <w:t>Officer/Director Compensation</w:t>
            </w:r>
          </w:p>
        </w:tc>
        <w:tc>
          <w:tcPr>
            <w:tcW w:w="3744" w:type="dxa"/>
            <w:tcBorders>
              <w:top w:val="single" w:sz="4" w:space="0" w:color="000000"/>
              <w:left w:val="single" w:sz="4" w:space="0" w:color="000000"/>
              <w:bottom w:val="single" w:sz="4" w:space="0" w:color="000000"/>
              <w:right w:val="single" w:sz="4" w:space="0" w:color="000000"/>
            </w:tcBorders>
            <w:shd w:val="clear" w:color="auto" w:fill="F2F2F2"/>
          </w:tcPr>
          <w:p w14:paraId="70E5CE3F" w14:textId="77777777" w:rsidR="00D72DBF" w:rsidRDefault="00885123">
            <w:pPr>
              <w:jc w:val="right"/>
            </w:pPr>
            <w:r>
              <w:rPr>
                <w:sz w:val="20"/>
                <w:szCs w:val="20"/>
              </w:rPr>
              <w:t>$294,752</w:t>
            </w:r>
          </w:p>
        </w:tc>
      </w:tr>
      <w:tr w:rsidR="00D72DBF" w14:paraId="7C861929" w14:textId="77777777">
        <w:tc>
          <w:tcPr>
            <w:tcW w:w="5616" w:type="dxa"/>
            <w:tcBorders>
              <w:top w:val="single" w:sz="4" w:space="0" w:color="000000"/>
              <w:left w:val="single" w:sz="4" w:space="0" w:color="000000"/>
              <w:bottom w:val="single" w:sz="4" w:space="0" w:color="000000"/>
              <w:right w:val="single" w:sz="4" w:space="0" w:color="000000"/>
            </w:tcBorders>
          </w:tcPr>
          <w:p w14:paraId="6BE2C168" w14:textId="77777777" w:rsidR="00D72DBF" w:rsidRDefault="00885123">
            <w:r>
              <w:rPr>
                <w:sz w:val="20"/>
                <w:szCs w:val="20"/>
              </w:rPr>
              <w:t>Other Salaries &amp; Wages</w:t>
            </w:r>
          </w:p>
        </w:tc>
        <w:tc>
          <w:tcPr>
            <w:tcW w:w="3744" w:type="dxa"/>
            <w:tcBorders>
              <w:top w:val="single" w:sz="4" w:space="0" w:color="000000"/>
              <w:left w:val="single" w:sz="4" w:space="0" w:color="000000"/>
              <w:bottom w:val="single" w:sz="4" w:space="0" w:color="000000"/>
              <w:right w:val="single" w:sz="4" w:space="0" w:color="000000"/>
            </w:tcBorders>
          </w:tcPr>
          <w:p w14:paraId="359BC776" w14:textId="77777777" w:rsidR="00D72DBF" w:rsidRDefault="00885123">
            <w:pPr>
              <w:jc w:val="right"/>
            </w:pPr>
            <w:r>
              <w:rPr>
                <w:sz w:val="20"/>
                <w:szCs w:val="20"/>
              </w:rPr>
              <w:t>$451,266</w:t>
            </w:r>
          </w:p>
        </w:tc>
      </w:tr>
      <w:tr w:rsidR="00D72DBF" w14:paraId="206CF5D8" w14:textId="77777777">
        <w:tc>
          <w:tcPr>
            <w:tcW w:w="5616" w:type="dxa"/>
            <w:tcBorders>
              <w:top w:val="single" w:sz="4" w:space="0" w:color="000000"/>
              <w:left w:val="single" w:sz="4" w:space="0" w:color="000000"/>
              <w:bottom w:val="single" w:sz="4" w:space="0" w:color="000000"/>
              <w:right w:val="single" w:sz="4" w:space="0" w:color="000000"/>
            </w:tcBorders>
            <w:shd w:val="clear" w:color="auto" w:fill="F2F2F2"/>
          </w:tcPr>
          <w:p w14:paraId="76A337C3" w14:textId="77777777" w:rsidR="00D72DBF" w:rsidRDefault="00885123">
            <w:r>
              <w:rPr>
                <w:sz w:val="20"/>
                <w:szCs w:val="20"/>
              </w:rPr>
              <w:t>Payroll Taxes</w:t>
            </w:r>
          </w:p>
        </w:tc>
        <w:tc>
          <w:tcPr>
            <w:tcW w:w="3744" w:type="dxa"/>
            <w:tcBorders>
              <w:top w:val="single" w:sz="4" w:space="0" w:color="000000"/>
              <w:left w:val="single" w:sz="4" w:space="0" w:color="000000"/>
              <w:bottom w:val="single" w:sz="4" w:space="0" w:color="000000"/>
              <w:right w:val="single" w:sz="4" w:space="0" w:color="000000"/>
            </w:tcBorders>
            <w:shd w:val="clear" w:color="auto" w:fill="F2F2F2"/>
          </w:tcPr>
          <w:p w14:paraId="778A2B40" w14:textId="77777777" w:rsidR="00D72DBF" w:rsidRDefault="00885123">
            <w:pPr>
              <w:jc w:val="right"/>
            </w:pPr>
            <w:r>
              <w:rPr>
                <w:sz w:val="20"/>
                <w:szCs w:val="20"/>
              </w:rPr>
              <w:t>$61,402</w:t>
            </w:r>
          </w:p>
        </w:tc>
      </w:tr>
      <w:tr w:rsidR="00D72DBF" w14:paraId="7BD663B2" w14:textId="77777777">
        <w:tc>
          <w:tcPr>
            <w:tcW w:w="5616" w:type="dxa"/>
            <w:tcBorders>
              <w:top w:val="single" w:sz="4" w:space="0" w:color="000000"/>
              <w:left w:val="single" w:sz="4" w:space="0" w:color="000000"/>
              <w:bottom w:val="single" w:sz="4" w:space="0" w:color="000000"/>
              <w:right w:val="single" w:sz="4" w:space="0" w:color="000000"/>
            </w:tcBorders>
          </w:tcPr>
          <w:p w14:paraId="203AEA9D" w14:textId="77777777" w:rsidR="00D72DBF" w:rsidRDefault="00885123">
            <w:r>
              <w:rPr>
                <w:b/>
                <w:bCs/>
                <w:sz w:val="20"/>
                <w:szCs w:val="20"/>
              </w:rPr>
              <w:t>TOTAL BENEFITS</w:t>
            </w:r>
          </w:p>
        </w:tc>
        <w:tc>
          <w:tcPr>
            <w:tcW w:w="3744" w:type="dxa"/>
            <w:tcBorders>
              <w:top w:val="single" w:sz="4" w:space="0" w:color="000000"/>
              <w:left w:val="single" w:sz="4" w:space="0" w:color="000000"/>
              <w:bottom w:val="single" w:sz="4" w:space="0" w:color="000000"/>
              <w:right w:val="single" w:sz="4" w:space="0" w:color="000000"/>
            </w:tcBorders>
          </w:tcPr>
          <w:p w14:paraId="2460D01F" w14:textId="77777777" w:rsidR="00D72DBF" w:rsidRDefault="00885123">
            <w:pPr>
              <w:jc w:val="right"/>
            </w:pPr>
            <w:r>
              <w:rPr>
                <w:b/>
                <w:bCs/>
                <w:sz w:val="20"/>
                <w:szCs w:val="20"/>
              </w:rPr>
              <w:t>$1,036,553</w:t>
            </w:r>
          </w:p>
        </w:tc>
      </w:tr>
    </w:tbl>
    <w:p w14:paraId="13E05BFD" w14:textId="77777777" w:rsidR="00D72DBF" w:rsidRDefault="00885123">
      <w:pPr>
        <w:spacing w:before="360" w:after="200"/>
      </w:pPr>
      <w:r>
        <w:rPr>
          <w:b/>
          <w:bCs/>
          <w:color w:val="8B0000"/>
          <w:sz w:val="26"/>
          <w:szCs w:val="26"/>
        </w:rPr>
        <w:t>YOUR RIGHT TO LEAVE</w:t>
      </w:r>
    </w:p>
    <w:p w14:paraId="424832A4" w14:textId="77777777" w:rsidR="00D72DBF" w:rsidRDefault="00885123">
      <w:pPr>
        <w:spacing w:after="200" w:line="276" w:lineRule="auto"/>
        <w:jc w:val="both"/>
      </w:pPr>
      <w:r>
        <w:t>Under the Supreme Court's landmark 2018 decision in Janus v. AFSCME, every public-sector employee in Pennsylvania has the constitutional right to resign from their union and stop paying dues. The Court held that compelling public employees to subsidize a union they do not support violates the First Amendment. For Pittsburgh teachers who believe their dues should fund classroom advocacy rather than $1.1 million in payments to parent unions, $427,575 in officer salaries, and $2.4 million in partisan political campaigns, Janus provides a path forward.</w:t>
      </w:r>
      <w:r>
        <w:rPr>
          <w:rStyle w:val="EndnoteReference"/>
        </w:rPr>
        <w:endnoteReference w:id="33"/>
      </w:r>
    </w:p>
    <w:p w14:paraId="6F887760" w14:textId="77777777" w:rsidR="00D72DBF" w:rsidRDefault="00885123">
      <w:pPr>
        <w:spacing w:after="200" w:line="276" w:lineRule="auto"/>
        <w:jc w:val="both"/>
      </w:pPr>
      <w:r>
        <w:t>To learn more about your rights under Janus, or for free legal assistance in exercising your right to leave, visit americansforfairtreatment.org or call (833) 969-FAIR.</w:t>
      </w:r>
    </w:p>
    <w:p w14:paraId="60061E4C" w14:textId="77777777" w:rsidR="00D72DBF" w:rsidRDefault="00D72DBF">
      <w:pPr>
        <w:pBdr>
          <w:bottom w:val="single" w:sz="6" w:space="1" w:color="666666"/>
        </w:pBdr>
        <w:spacing w:before="400" w:after="200"/>
      </w:pPr>
    </w:p>
    <w:p w14:paraId="5A90C7A4" w14:textId="77777777" w:rsidR="00D72DBF" w:rsidRDefault="00885123">
      <w:pPr>
        <w:spacing w:before="200"/>
      </w:pPr>
      <w:r>
        <w:rPr>
          <w:i/>
          <w:iCs/>
          <w:color w:val="666666"/>
          <w:sz w:val="18"/>
          <w:szCs w:val="18"/>
        </w:rPr>
        <w:t xml:space="preserve">Data sourced from IRS Form 990 filings for Pittsburgh Federation of Teachers (EIN 25-1151509) for fiscal years 2018 through 2024, as filed with the Internal Revenue Service and available through the IRS Tax Exempt Organization </w:t>
      </w:r>
      <w:r>
        <w:rPr>
          <w:i/>
          <w:iCs/>
          <w:color w:val="666666"/>
          <w:sz w:val="18"/>
          <w:szCs w:val="18"/>
        </w:rPr>
        <w:lastRenderedPageBreak/>
        <w:t>Search (TEOS) database. PAC spending data sourced from Pennsylvania state campaign finance filings via state-</w:t>
      </w:r>
      <w:proofErr w:type="spellStart"/>
      <w:r>
        <w:rPr>
          <w:i/>
          <w:iCs/>
          <w:color w:val="666666"/>
          <w:sz w:val="18"/>
          <w:szCs w:val="18"/>
        </w:rPr>
        <w:t>pac</w:t>
      </w:r>
      <w:proofErr w:type="spellEnd"/>
      <w:r>
        <w:rPr>
          <w:i/>
          <w:iCs/>
          <w:color w:val="666666"/>
          <w:sz w:val="18"/>
          <w:szCs w:val="18"/>
        </w:rPr>
        <w:t>-</w:t>
      </w:r>
      <w:proofErr w:type="spellStart"/>
      <w:r>
        <w:rPr>
          <w:i/>
          <w:iCs/>
          <w:color w:val="666666"/>
          <w:sz w:val="18"/>
          <w:szCs w:val="18"/>
        </w:rPr>
        <w:t>widgets.vercel.app</w:t>
      </w:r>
      <w:proofErr w:type="spellEnd"/>
      <w:r>
        <w:rPr>
          <w:i/>
          <w:iCs/>
          <w:color w:val="666666"/>
          <w:sz w:val="18"/>
          <w:szCs w:val="18"/>
        </w:rPr>
        <w:t>. All financial figures reflect amounts as reported in the organization's official filings.</w:t>
      </w:r>
    </w:p>
    <w:p w14:paraId="44EAFD9C" w14:textId="77777777" w:rsidR="00D72DBF" w:rsidRDefault="00885123">
      <w:r>
        <w:br w:type="page"/>
      </w:r>
    </w:p>
    <w:p w14:paraId="33BAB7C3" w14:textId="77777777" w:rsidR="00D72DBF" w:rsidRDefault="00885123">
      <w:pPr>
        <w:spacing w:after="300"/>
        <w:jc w:val="center"/>
      </w:pPr>
      <w:r>
        <w:rPr>
          <w:b/>
          <w:bCs/>
          <w:color w:val="8B0000"/>
          <w:sz w:val="32"/>
          <w:szCs w:val="32"/>
        </w:rPr>
        <w:lastRenderedPageBreak/>
        <w:t>NUMBERS TO HIGHLIGHT</w:t>
      </w:r>
    </w:p>
    <w:p w14:paraId="48817C2E" w14:textId="77777777" w:rsidR="00D72DBF" w:rsidRDefault="00885123">
      <w:pPr>
        <w:spacing w:after="200"/>
        <w:jc w:val="center"/>
      </w:pPr>
      <w:r>
        <w:rPr>
          <w:color w:val="666666"/>
          <w:sz w:val="20"/>
          <w:szCs w:val="20"/>
        </w:rPr>
        <w:t>Key statistics from PFT's FY 2024 990 filing</w:t>
      </w:r>
    </w:p>
    <w:tbl>
      <w:tblPr>
        <w:tblW w:w="9360" w:type="dxa"/>
        <w:tblLayout w:type="fixed"/>
        <w:tblCellMar>
          <w:top w:w="100" w:type="dxa"/>
          <w:left w:w="160" w:type="dxa"/>
          <w:bottom w:w="100" w:type="dxa"/>
          <w:right w:w="160" w:type="dxa"/>
        </w:tblCellMar>
        <w:tblLook w:val="0000" w:firstRow="0" w:lastRow="0" w:firstColumn="0" w:lastColumn="0" w:noHBand="0" w:noVBand="0"/>
      </w:tblPr>
      <w:tblGrid>
        <w:gridCol w:w="3200"/>
        <w:gridCol w:w="6160"/>
      </w:tblGrid>
      <w:tr w:rsidR="00D72DBF" w14:paraId="2C01321D" w14:textId="77777777">
        <w:tc>
          <w:tcPr>
            <w:tcW w:w="3200" w:type="dxa"/>
            <w:tcBorders>
              <w:top w:val="single" w:sz="4" w:space="0" w:color="D9D9D9"/>
              <w:left w:val="single" w:sz="4" w:space="0" w:color="D9D9D9"/>
              <w:bottom w:val="single" w:sz="4" w:space="0" w:color="D9D9D9"/>
            </w:tcBorders>
            <w:shd w:val="clear" w:color="auto" w:fill="F7F7F7"/>
          </w:tcPr>
          <w:p w14:paraId="0D04622E" w14:textId="77777777" w:rsidR="00D72DBF" w:rsidRDefault="00885123">
            <w:pPr>
              <w:jc w:val="right"/>
            </w:pPr>
            <w:r>
              <w:rPr>
                <w:b/>
                <w:bCs/>
                <w:color w:val="C00000"/>
                <w:sz w:val="36"/>
                <w:szCs w:val="36"/>
              </w:rPr>
              <w:t>$9K</w:t>
            </w:r>
          </w:p>
        </w:tc>
        <w:tc>
          <w:tcPr>
            <w:tcW w:w="6160" w:type="dxa"/>
            <w:tcBorders>
              <w:top w:val="single" w:sz="4" w:space="0" w:color="D9D9D9"/>
              <w:bottom w:val="single" w:sz="4" w:space="0" w:color="D9D9D9"/>
              <w:right w:val="single" w:sz="4" w:space="0" w:color="D9D9D9"/>
            </w:tcBorders>
            <w:shd w:val="clear" w:color="auto" w:fill="F7F7F7"/>
            <w:vAlign w:val="center"/>
          </w:tcPr>
          <w:p w14:paraId="4C12E587" w14:textId="77777777" w:rsidR="00D72DBF" w:rsidRDefault="00885123">
            <w:r>
              <w:t>Spent on bargaining and representational costs (0.4% of total expenses)</w:t>
            </w:r>
          </w:p>
        </w:tc>
      </w:tr>
    </w:tbl>
    <w:p w14:paraId="4B94D5A5" w14:textId="77777777" w:rsidR="00D72DBF" w:rsidRDefault="00D72DBF">
      <w:pPr>
        <w:spacing w:before="60" w:after="60"/>
      </w:pPr>
    </w:p>
    <w:tbl>
      <w:tblPr>
        <w:tblW w:w="9360" w:type="dxa"/>
        <w:tblLayout w:type="fixed"/>
        <w:tblCellMar>
          <w:top w:w="100" w:type="dxa"/>
          <w:left w:w="160" w:type="dxa"/>
          <w:bottom w:w="100" w:type="dxa"/>
          <w:right w:w="160" w:type="dxa"/>
        </w:tblCellMar>
        <w:tblLook w:val="0000" w:firstRow="0" w:lastRow="0" w:firstColumn="0" w:lastColumn="0" w:noHBand="0" w:noVBand="0"/>
      </w:tblPr>
      <w:tblGrid>
        <w:gridCol w:w="3200"/>
        <w:gridCol w:w="6160"/>
      </w:tblGrid>
      <w:tr w:rsidR="00D72DBF" w14:paraId="1C43BCB5" w14:textId="77777777">
        <w:tc>
          <w:tcPr>
            <w:tcW w:w="3200" w:type="dxa"/>
            <w:tcBorders>
              <w:top w:val="single" w:sz="4" w:space="0" w:color="D9D9D9"/>
              <w:left w:val="single" w:sz="4" w:space="0" w:color="D9D9D9"/>
              <w:bottom w:val="single" w:sz="4" w:space="0" w:color="D9D9D9"/>
            </w:tcBorders>
            <w:shd w:val="clear" w:color="auto" w:fill="F7F7F7"/>
          </w:tcPr>
          <w:p w14:paraId="08BB5665" w14:textId="77777777" w:rsidR="00D72DBF" w:rsidRDefault="00885123">
            <w:pPr>
              <w:jc w:val="right"/>
            </w:pPr>
            <w:r>
              <w:rPr>
                <w:b/>
                <w:bCs/>
                <w:color w:val="C00000"/>
                <w:sz w:val="36"/>
                <w:szCs w:val="36"/>
              </w:rPr>
              <w:t>46.6%</w:t>
            </w:r>
          </w:p>
        </w:tc>
        <w:tc>
          <w:tcPr>
            <w:tcW w:w="6160" w:type="dxa"/>
            <w:tcBorders>
              <w:top w:val="single" w:sz="4" w:space="0" w:color="D9D9D9"/>
              <w:bottom w:val="single" w:sz="4" w:space="0" w:color="D9D9D9"/>
              <w:right w:val="single" w:sz="4" w:space="0" w:color="D9D9D9"/>
            </w:tcBorders>
            <w:shd w:val="clear" w:color="auto" w:fill="F7F7F7"/>
            <w:vAlign w:val="center"/>
          </w:tcPr>
          <w:p w14:paraId="35D0CF5F" w14:textId="77777777" w:rsidR="00D72DBF" w:rsidRDefault="00885123">
            <w:r>
              <w:t xml:space="preserve">Of every </w:t>
            </w:r>
            <w:proofErr w:type="gramStart"/>
            <w:r>
              <w:t>dues</w:t>
            </w:r>
            <w:proofErr w:type="gramEnd"/>
            <w:r>
              <w:t xml:space="preserve"> dollar forwarded to parent unions ($1,143,142)</w:t>
            </w:r>
          </w:p>
        </w:tc>
      </w:tr>
    </w:tbl>
    <w:p w14:paraId="3DEEC669" w14:textId="77777777" w:rsidR="00D72DBF" w:rsidRDefault="00D72DBF">
      <w:pPr>
        <w:spacing w:before="60" w:after="60"/>
      </w:pPr>
    </w:p>
    <w:tbl>
      <w:tblPr>
        <w:tblW w:w="9360" w:type="dxa"/>
        <w:tblLayout w:type="fixed"/>
        <w:tblCellMar>
          <w:top w:w="100" w:type="dxa"/>
          <w:left w:w="160" w:type="dxa"/>
          <w:bottom w:w="100" w:type="dxa"/>
          <w:right w:w="160" w:type="dxa"/>
        </w:tblCellMar>
        <w:tblLook w:val="0000" w:firstRow="0" w:lastRow="0" w:firstColumn="0" w:lastColumn="0" w:noHBand="0" w:noVBand="0"/>
      </w:tblPr>
      <w:tblGrid>
        <w:gridCol w:w="3200"/>
        <w:gridCol w:w="6160"/>
      </w:tblGrid>
      <w:tr w:rsidR="00D72DBF" w14:paraId="41FC68C9" w14:textId="77777777">
        <w:tc>
          <w:tcPr>
            <w:tcW w:w="3200" w:type="dxa"/>
            <w:tcBorders>
              <w:top w:val="single" w:sz="4" w:space="0" w:color="D9D9D9"/>
              <w:left w:val="single" w:sz="4" w:space="0" w:color="D9D9D9"/>
              <w:bottom w:val="single" w:sz="4" w:space="0" w:color="D9D9D9"/>
            </w:tcBorders>
            <w:shd w:val="clear" w:color="auto" w:fill="F7F7F7"/>
          </w:tcPr>
          <w:p w14:paraId="498F68F4" w14:textId="77777777" w:rsidR="00D72DBF" w:rsidRDefault="00885123">
            <w:pPr>
              <w:jc w:val="right"/>
            </w:pPr>
            <w:r>
              <w:rPr>
                <w:b/>
                <w:bCs/>
                <w:color w:val="C00000"/>
                <w:sz w:val="36"/>
                <w:szCs w:val="36"/>
              </w:rPr>
              <w:t>$428K</w:t>
            </w:r>
          </w:p>
        </w:tc>
        <w:tc>
          <w:tcPr>
            <w:tcW w:w="6160" w:type="dxa"/>
            <w:tcBorders>
              <w:top w:val="single" w:sz="4" w:space="0" w:color="D9D9D9"/>
              <w:bottom w:val="single" w:sz="4" w:space="0" w:color="D9D9D9"/>
              <w:right w:val="single" w:sz="4" w:space="0" w:color="D9D9D9"/>
            </w:tcBorders>
            <w:shd w:val="clear" w:color="auto" w:fill="F7F7F7"/>
            <w:vAlign w:val="center"/>
          </w:tcPr>
          <w:p w14:paraId="6F7114D6" w14:textId="77777777" w:rsidR="00D72DBF" w:rsidRDefault="00885123">
            <w:r>
              <w:t>Combined pay for three full-time officers</w:t>
            </w:r>
          </w:p>
        </w:tc>
      </w:tr>
    </w:tbl>
    <w:p w14:paraId="3656B9AB" w14:textId="77777777" w:rsidR="00D72DBF" w:rsidRDefault="00D72DBF">
      <w:pPr>
        <w:spacing w:before="60" w:after="60"/>
      </w:pPr>
    </w:p>
    <w:tbl>
      <w:tblPr>
        <w:tblW w:w="9360" w:type="dxa"/>
        <w:tblLayout w:type="fixed"/>
        <w:tblCellMar>
          <w:top w:w="100" w:type="dxa"/>
          <w:left w:w="160" w:type="dxa"/>
          <w:bottom w:w="100" w:type="dxa"/>
          <w:right w:w="160" w:type="dxa"/>
        </w:tblCellMar>
        <w:tblLook w:val="0000" w:firstRow="0" w:lastRow="0" w:firstColumn="0" w:lastColumn="0" w:noHBand="0" w:noVBand="0"/>
      </w:tblPr>
      <w:tblGrid>
        <w:gridCol w:w="3200"/>
        <w:gridCol w:w="6160"/>
      </w:tblGrid>
      <w:tr w:rsidR="00D72DBF" w14:paraId="5F44D88D" w14:textId="77777777">
        <w:tc>
          <w:tcPr>
            <w:tcW w:w="3200" w:type="dxa"/>
            <w:tcBorders>
              <w:top w:val="single" w:sz="4" w:space="0" w:color="D9D9D9"/>
              <w:left w:val="single" w:sz="4" w:space="0" w:color="D9D9D9"/>
              <w:bottom w:val="single" w:sz="4" w:space="0" w:color="D9D9D9"/>
            </w:tcBorders>
            <w:shd w:val="clear" w:color="auto" w:fill="F7F7F7"/>
          </w:tcPr>
          <w:p w14:paraId="7CA1FFD6" w14:textId="77777777" w:rsidR="00D72DBF" w:rsidRDefault="00885123">
            <w:pPr>
              <w:jc w:val="right"/>
            </w:pPr>
            <w:r>
              <w:rPr>
                <w:b/>
                <w:bCs/>
                <w:color w:val="C00000"/>
                <w:sz w:val="36"/>
                <w:szCs w:val="36"/>
              </w:rPr>
              <w:t>$152K</w:t>
            </w:r>
          </w:p>
        </w:tc>
        <w:tc>
          <w:tcPr>
            <w:tcW w:w="6160" w:type="dxa"/>
            <w:tcBorders>
              <w:top w:val="single" w:sz="4" w:space="0" w:color="D9D9D9"/>
              <w:bottom w:val="single" w:sz="4" w:space="0" w:color="D9D9D9"/>
              <w:right w:val="single" w:sz="4" w:space="0" w:color="D9D9D9"/>
            </w:tcBorders>
            <w:shd w:val="clear" w:color="auto" w:fill="F7F7F7"/>
            <w:vAlign w:val="center"/>
          </w:tcPr>
          <w:p w14:paraId="67818AF3" w14:textId="77777777" w:rsidR="00D72DBF" w:rsidRDefault="00885123">
            <w:r>
              <w:t>President Hileman's salary (2.2x avg teacher pay)</w:t>
            </w:r>
          </w:p>
        </w:tc>
      </w:tr>
    </w:tbl>
    <w:p w14:paraId="45FB0818" w14:textId="77777777" w:rsidR="00D72DBF" w:rsidRDefault="00D72DBF">
      <w:pPr>
        <w:spacing w:before="60" w:after="60"/>
      </w:pPr>
    </w:p>
    <w:tbl>
      <w:tblPr>
        <w:tblW w:w="9360" w:type="dxa"/>
        <w:tblLayout w:type="fixed"/>
        <w:tblCellMar>
          <w:top w:w="100" w:type="dxa"/>
          <w:left w:w="160" w:type="dxa"/>
          <w:bottom w:w="100" w:type="dxa"/>
          <w:right w:w="160" w:type="dxa"/>
        </w:tblCellMar>
        <w:tblLook w:val="0000" w:firstRow="0" w:lastRow="0" w:firstColumn="0" w:lastColumn="0" w:noHBand="0" w:noVBand="0"/>
      </w:tblPr>
      <w:tblGrid>
        <w:gridCol w:w="3200"/>
        <w:gridCol w:w="6160"/>
      </w:tblGrid>
      <w:tr w:rsidR="00D72DBF" w14:paraId="29771476" w14:textId="77777777">
        <w:tc>
          <w:tcPr>
            <w:tcW w:w="3200" w:type="dxa"/>
            <w:tcBorders>
              <w:top w:val="single" w:sz="4" w:space="0" w:color="D9D9D9"/>
              <w:left w:val="single" w:sz="4" w:space="0" w:color="D9D9D9"/>
              <w:bottom w:val="single" w:sz="4" w:space="0" w:color="D9D9D9"/>
            </w:tcBorders>
            <w:shd w:val="clear" w:color="auto" w:fill="F7F7F7"/>
          </w:tcPr>
          <w:p w14:paraId="3D2288C4" w14:textId="77777777" w:rsidR="00D72DBF" w:rsidRDefault="00885123">
            <w:pPr>
              <w:jc w:val="right"/>
            </w:pPr>
            <w:r>
              <w:rPr>
                <w:b/>
                <w:bCs/>
                <w:color w:val="C00000"/>
                <w:sz w:val="36"/>
                <w:szCs w:val="36"/>
              </w:rPr>
              <w:t>122:1</w:t>
            </w:r>
          </w:p>
        </w:tc>
        <w:tc>
          <w:tcPr>
            <w:tcW w:w="6160" w:type="dxa"/>
            <w:tcBorders>
              <w:top w:val="single" w:sz="4" w:space="0" w:color="D9D9D9"/>
              <w:bottom w:val="single" w:sz="4" w:space="0" w:color="D9D9D9"/>
              <w:right w:val="single" w:sz="4" w:space="0" w:color="D9D9D9"/>
            </w:tcBorders>
            <w:shd w:val="clear" w:color="auto" w:fill="F7F7F7"/>
            <w:vAlign w:val="center"/>
          </w:tcPr>
          <w:p w14:paraId="03E7127C" w14:textId="77777777" w:rsidR="00D72DBF" w:rsidRDefault="00885123">
            <w:r>
              <w:t>Ratio of affiliate payments to bargaining costs</w:t>
            </w:r>
          </w:p>
        </w:tc>
      </w:tr>
    </w:tbl>
    <w:p w14:paraId="049F31CB" w14:textId="77777777" w:rsidR="00D72DBF" w:rsidRDefault="00D72DBF">
      <w:pPr>
        <w:spacing w:before="60" w:after="60"/>
      </w:pPr>
    </w:p>
    <w:tbl>
      <w:tblPr>
        <w:tblW w:w="9360" w:type="dxa"/>
        <w:tblLayout w:type="fixed"/>
        <w:tblCellMar>
          <w:top w:w="100" w:type="dxa"/>
          <w:left w:w="160" w:type="dxa"/>
          <w:bottom w:w="100" w:type="dxa"/>
          <w:right w:w="160" w:type="dxa"/>
        </w:tblCellMar>
        <w:tblLook w:val="0000" w:firstRow="0" w:lastRow="0" w:firstColumn="0" w:lastColumn="0" w:noHBand="0" w:noVBand="0"/>
      </w:tblPr>
      <w:tblGrid>
        <w:gridCol w:w="3200"/>
        <w:gridCol w:w="6160"/>
      </w:tblGrid>
      <w:tr w:rsidR="00D72DBF" w14:paraId="0B374EE0" w14:textId="77777777">
        <w:tc>
          <w:tcPr>
            <w:tcW w:w="3200" w:type="dxa"/>
            <w:tcBorders>
              <w:top w:val="single" w:sz="4" w:space="0" w:color="D9D9D9"/>
              <w:left w:val="single" w:sz="4" w:space="0" w:color="D9D9D9"/>
              <w:bottom w:val="single" w:sz="4" w:space="0" w:color="D9D9D9"/>
            </w:tcBorders>
            <w:shd w:val="clear" w:color="auto" w:fill="F7F7F7"/>
          </w:tcPr>
          <w:p w14:paraId="2FD6DBE9" w14:textId="77777777" w:rsidR="00D72DBF" w:rsidRDefault="00885123">
            <w:pPr>
              <w:jc w:val="right"/>
            </w:pPr>
            <w:r>
              <w:rPr>
                <w:b/>
                <w:bCs/>
                <w:color w:val="C00000"/>
                <w:sz w:val="36"/>
                <w:szCs w:val="36"/>
              </w:rPr>
              <w:t>-11.3%</w:t>
            </w:r>
          </w:p>
        </w:tc>
        <w:tc>
          <w:tcPr>
            <w:tcW w:w="6160" w:type="dxa"/>
            <w:tcBorders>
              <w:top w:val="single" w:sz="4" w:space="0" w:color="D9D9D9"/>
              <w:bottom w:val="single" w:sz="4" w:space="0" w:color="D9D9D9"/>
              <w:right w:val="single" w:sz="4" w:space="0" w:color="D9D9D9"/>
            </w:tcBorders>
            <w:shd w:val="clear" w:color="auto" w:fill="F7F7F7"/>
            <w:vAlign w:val="center"/>
          </w:tcPr>
          <w:p w14:paraId="781BF898" w14:textId="77777777" w:rsidR="00D72DBF" w:rsidRDefault="00885123">
            <w:r>
              <w:t>Revenue decline since FY 2018</w:t>
            </w:r>
          </w:p>
        </w:tc>
      </w:tr>
    </w:tbl>
    <w:p w14:paraId="53128261" w14:textId="77777777" w:rsidR="00D72DBF" w:rsidRDefault="00D72DBF">
      <w:pPr>
        <w:spacing w:before="60" w:after="60"/>
      </w:pPr>
    </w:p>
    <w:tbl>
      <w:tblPr>
        <w:tblW w:w="9360" w:type="dxa"/>
        <w:tblLayout w:type="fixed"/>
        <w:tblCellMar>
          <w:top w:w="100" w:type="dxa"/>
          <w:left w:w="160" w:type="dxa"/>
          <w:bottom w:w="100" w:type="dxa"/>
          <w:right w:w="160" w:type="dxa"/>
        </w:tblCellMar>
        <w:tblLook w:val="0000" w:firstRow="0" w:lastRow="0" w:firstColumn="0" w:lastColumn="0" w:noHBand="0" w:noVBand="0"/>
      </w:tblPr>
      <w:tblGrid>
        <w:gridCol w:w="3200"/>
        <w:gridCol w:w="6160"/>
      </w:tblGrid>
      <w:tr w:rsidR="00D72DBF" w14:paraId="3202F029" w14:textId="77777777">
        <w:tc>
          <w:tcPr>
            <w:tcW w:w="3200" w:type="dxa"/>
            <w:tcBorders>
              <w:top w:val="single" w:sz="4" w:space="0" w:color="D9D9D9"/>
              <w:left w:val="single" w:sz="4" w:space="0" w:color="D9D9D9"/>
              <w:bottom w:val="single" w:sz="4" w:space="0" w:color="D9D9D9"/>
            </w:tcBorders>
            <w:shd w:val="clear" w:color="auto" w:fill="F7F7F7"/>
          </w:tcPr>
          <w:p w14:paraId="16CB519F" w14:textId="77777777" w:rsidR="00D72DBF" w:rsidRDefault="00885123">
            <w:pPr>
              <w:jc w:val="right"/>
            </w:pPr>
            <w:r>
              <w:rPr>
                <w:b/>
                <w:bCs/>
                <w:color w:val="C00000"/>
                <w:sz w:val="36"/>
                <w:szCs w:val="36"/>
              </w:rPr>
              <w:t>$2.4M</w:t>
            </w:r>
          </w:p>
        </w:tc>
        <w:tc>
          <w:tcPr>
            <w:tcW w:w="6160" w:type="dxa"/>
            <w:tcBorders>
              <w:top w:val="single" w:sz="4" w:space="0" w:color="D9D9D9"/>
              <w:bottom w:val="single" w:sz="4" w:space="0" w:color="D9D9D9"/>
              <w:right w:val="single" w:sz="4" w:space="0" w:color="D9D9D9"/>
            </w:tcBorders>
            <w:shd w:val="clear" w:color="auto" w:fill="F7F7F7"/>
            <w:vAlign w:val="center"/>
          </w:tcPr>
          <w:p w14:paraId="46BDC580" w14:textId="77777777" w:rsidR="00D72DBF" w:rsidRDefault="00885123">
            <w:r>
              <w:t>Combined PAC spending (PFT Pittsburgh + AFT/COPE)</w:t>
            </w:r>
          </w:p>
        </w:tc>
      </w:tr>
    </w:tbl>
    <w:p w14:paraId="62486C05" w14:textId="77777777" w:rsidR="00D72DBF" w:rsidRDefault="00D72DBF">
      <w:pPr>
        <w:spacing w:before="60" w:after="60"/>
      </w:pPr>
    </w:p>
    <w:tbl>
      <w:tblPr>
        <w:tblW w:w="9360" w:type="dxa"/>
        <w:tblLayout w:type="fixed"/>
        <w:tblCellMar>
          <w:top w:w="100" w:type="dxa"/>
          <w:left w:w="160" w:type="dxa"/>
          <w:bottom w:w="100" w:type="dxa"/>
          <w:right w:w="160" w:type="dxa"/>
        </w:tblCellMar>
        <w:tblLook w:val="0000" w:firstRow="0" w:lastRow="0" w:firstColumn="0" w:lastColumn="0" w:noHBand="0" w:noVBand="0"/>
      </w:tblPr>
      <w:tblGrid>
        <w:gridCol w:w="3200"/>
        <w:gridCol w:w="6160"/>
      </w:tblGrid>
      <w:tr w:rsidR="00D72DBF" w14:paraId="46610936" w14:textId="77777777" w:rsidTr="70E17CCE">
        <w:tc>
          <w:tcPr>
            <w:tcW w:w="3200" w:type="dxa"/>
            <w:tcBorders>
              <w:top w:val="single" w:sz="4" w:space="0" w:color="D9D9D9" w:themeColor="background1" w:themeShade="D9"/>
              <w:left w:val="single" w:sz="4" w:space="0" w:color="D9D9D9"/>
              <w:bottom w:val="single" w:sz="4" w:space="0" w:color="D9D9D9" w:themeColor="background1" w:themeShade="D9"/>
            </w:tcBorders>
            <w:shd w:val="clear" w:color="auto" w:fill="F7F7F7"/>
          </w:tcPr>
          <w:p w14:paraId="1F224D29" w14:textId="45444EBC" w:rsidR="00D72DBF" w:rsidRDefault="0045559B" w:rsidP="0045559B">
            <w:pPr>
              <w:ind w:left="1440"/>
              <w:jc w:val="center"/>
            </w:pPr>
            <w:r>
              <w:rPr>
                <w:b/>
                <w:bCs/>
                <w:color w:val="C00000"/>
                <w:sz w:val="36"/>
                <w:szCs w:val="36"/>
              </w:rPr>
              <w:t xml:space="preserve">    </w:t>
            </w:r>
            <w:r w:rsidR="70E17CCE" w:rsidRPr="70E17CCE">
              <w:rPr>
                <w:b/>
                <w:bCs/>
                <w:color w:val="C00000"/>
                <w:sz w:val="36"/>
                <w:szCs w:val="36"/>
              </w:rPr>
              <w:t>99.9%</w:t>
            </w:r>
          </w:p>
        </w:tc>
        <w:tc>
          <w:tcPr>
            <w:tcW w:w="6160" w:type="dxa"/>
            <w:tcBorders>
              <w:top w:val="single" w:sz="4" w:space="0" w:color="D9D9D9" w:themeColor="background1" w:themeShade="D9"/>
              <w:bottom w:val="single" w:sz="4" w:space="0" w:color="D9D9D9" w:themeColor="background1" w:themeShade="D9"/>
              <w:right w:val="single" w:sz="4" w:space="0" w:color="D9D9D9"/>
            </w:tcBorders>
            <w:shd w:val="clear" w:color="auto" w:fill="F7F7F7"/>
            <w:vAlign w:val="center"/>
          </w:tcPr>
          <w:p w14:paraId="2C4F58A8" w14:textId="77777777" w:rsidR="00D72DBF" w:rsidRDefault="00885123">
            <w:r>
              <w:t>Of PAC donations to left-leaning candidates</w:t>
            </w:r>
          </w:p>
        </w:tc>
      </w:tr>
    </w:tbl>
    <w:p w14:paraId="4101652C" w14:textId="77777777" w:rsidR="00D72DBF" w:rsidRDefault="00D72DBF">
      <w:pPr>
        <w:spacing w:before="60" w:after="60"/>
      </w:pPr>
    </w:p>
    <w:tbl>
      <w:tblPr>
        <w:tblW w:w="9360" w:type="dxa"/>
        <w:tblLayout w:type="fixed"/>
        <w:tblCellMar>
          <w:top w:w="100" w:type="dxa"/>
          <w:left w:w="160" w:type="dxa"/>
          <w:bottom w:w="100" w:type="dxa"/>
          <w:right w:w="160" w:type="dxa"/>
        </w:tblCellMar>
        <w:tblLook w:val="0000" w:firstRow="0" w:lastRow="0" w:firstColumn="0" w:lastColumn="0" w:noHBand="0" w:noVBand="0"/>
      </w:tblPr>
      <w:tblGrid>
        <w:gridCol w:w="3200"/>
        <w:gridCol w:w="6160"/>
      </w:tblGrid>
      <w:tr w:rsidR="00D72DBF" w14:paraId="33FFF5EC" w14:textId="77777777">
        <w:tc>
          <w:tcPr>
            <w:tcW w:w="3200" w:type="dxa"/>
            <w:tcBorders>
              <w:top w:val="single" w:sz="4" w:space="0" w:color="D9D9D9"/>
              <w:left w:val="single" w:sz="4" w:space="0" w:color="D9D9D9"/>
              <w:bottom w:val="single" w:sz="4" w:space="0" w:color="D9D9D9"/>
            </w:tcBorders>
            <w:shd w:val="clear" w:color="auto" w:fill="F7F7F7"/>
          </w:tcPr>
          <w:p w14:paraId="1A766CB0" w14:textId="77777777" w:rsidR="00D72DBF" w:rsidRDefault="00885123">
            <w:pPr>
              <w:jc w:val="right"/>
            </w:pPr>
            <w:r>
              <w:rPr>
                <w:b/>
                <w:bCs/>
                <w:color w:val="C00000"/>
                <w:sz w:val="36"/>
                <w:szCs w:val="36"/>
              </w:rPr>
              <w:t>$500K</w:t>
            </w:r>
          </w:p>
        </w:tc>
        <w:tc>
          <w:tcPr>
            <w:tcW w:w="6160" w:type="dxa"/>
            <w:tcBorders>
              <w:top w:val="single" w:sz="4" w:space="0" w:color="D9D9D9"/>
              <w:bottom w:val="single" w:sz="4" w:space="0" w:color="D9D9D9"/>
              <w:right w:val="single" w:sz="4" w:space="0" w:color="D9D9D9"/>
            </w:tcBorders>
            <w:shd w:val="clear" w:color="auto" w:fill="F7F7F7"/>
            <w:vAlign w:val="center"/>
          </w:tcPr>
          <w:p w14:paraId="5DA53631" w14:textId="77777777" w:rsidR="00D72DBF" w:rsidRDefault="00885123">
            <w:r>
              <w:t>AFT/COPE single contribution to Shapiro campaign</w:t>
            </w:r>
          </w:p>
        </w:tc>
      </w:tr>
    </w:tbl>
    <w:p w14:paraId="4B99056E" w14:textId="77777777" w:rsidR="00D72DBF" w:rsidRDefault="00D72DBF">
      <w:pPr>
        <w:spacing w:before="60" w:after="60"/>
      </w:pPr>
    </w:p>
    <w:tbl>
      <w:tblPr>
        <w:tblW w:w="9360" w:type="dxa"/>
        <w:tblLayout w:type="fixed"/>
        <w:tblCellMar>
          <w:top w:w="100" w:type="dxa"/>
          <w:left w:w="160" w:type="dxa"/>
          <w:bottom w:w="100" w:type="dxa"/>
          <w:right w:w="160" w:type="dxa"/>
        </w:tblCellMar>
        <w:tblLook w:val="0000" w:firstRow="0" w:lastRow="0" w:firstColumn="0" w:lastColumn="0" w:noHBand="0" w:noVBand="0"/>
      </w:tblPr>
      <w:tblGrid>
        <w:gridCol w:w="3200"/>
        <w:gridCol w:w="6160"/>
      </w:tblGrid>
      <w:tr w:rsidR="00D72DBF" w14:paraId="56500591" w14:textId="77777777">
        <w:tc>
          <w:tcPr>
            <w:tcW w:w="3200" w:type="dxa"/>
            <w:tcBorders>
              <w:top w:val="single" w:sz="4" w:space="0" w:color="D9D9D9"/>
              <w:left w:val="single" w:sz="4" w:space="0" w:color="D9D9D9"/>
              <w:bottom w:val="single" w:sz="4" w:space="0" w:color="D9D9D9"/>
            </w:tcBorders>
            <w:shd w:val="clear" w:color="auto" w:fill="F7F7F7"/>
          </w:tcPr>
          <w:p w14:paraId="4E5A8CDE" w14:textId="77777777" w:rsidR="00D72DBF" w:rsidRDefault="00885123">
            <w:pPr>
              <w:jc w:val="right"/>
            </w:pPr>
            <w:r>
              <w:rPr>
                <w:b/>
                <w:bCs/>
                <w:color w:val="C00000"/>
                <w:sz w:val="36"/>
                <w:szCs w:val="36"/>
              </w:rPr>
              <w:t>$104K</w:t>
            </w:r>
          </w:p>
        </w:tc>
        <w:tc>
          <w:tcPr>
            <w:tcW w:w="6160" w:type="dxa"/>
            <w:tcBorders>
              <w:top w:val="single" w:sz="4" w:space="0" w:color="D9D9D9"/>
              <w:bottom w:val="single" w:sz="4" w:space="0" w:color="D9D9D9"/>
              <w:right w:val="single" w:sz="4" w:space="0" w:color="D9D9D9"/>
            </w:tcBorders>
            <w:shd w:val="clear" w:color="auto" w:fill="F7F7F7"/>
            <w:vAlign w:val="center"/>
          </w:tcPr>
          <w:p w14:paraId="32BD13C2" w14:textId="77777777" w:rsidR="00D72DBF" w:rsidRDefault="00885123">
            <w:r>
              <w:t>Spent on conferences, conventions, and meetings</w:t>
            </w:r>
          </w:p>
        </w:tc>
      </w:tr>
    </w:tbl>
    <w:p w14:paraId="1299C43A" w14:textId="77777777" w:rsidR="00D72DBF" w:rsidRDefault="00D72DBF">
      <w:pPr>
        <w:spacing w:before="60" w:after="60"/>
      </w:pPr>
    </w:p>
    <w:tbl>
      <w:tblPr>
        <w:tblW w:w="9360" w:type="dxa"/>
        <w:tblLayout w:type="fixed"/>
        <w:tblCellMar>
          <w:top w:w="100" w:type="dxa"/>
          <w:left w:w="160" w:type="dxa"/>
          <w:bottom w:w="100" w:type="dxa"/>
          <w:right w:w="160" w:type="dxa"/>
        </w:tblCellMar>
        <w:tblLook w:val="0000" w:firstRow="0" w:lastRow="0" w:firstColumn="0" w:lastColumn="0" w:noHBand="0" w:noVBand="0"/>
      </w:tblPr>
      <w:tblGrid>
        <w:gridCol w:w="3200"/>
        <w:gridCol w:w="6160"/>
      </w:tblGrid>
      <w:tr w:rsidR="00D72DBF" w14:paraId="02B7F176" w14:textId="77777777">
        <w:tc>
          <w:tcPr>
            <w:tcW w:w="3200" w:type="dxa"/>
            <w:tcBorders>
              <w:top w:val="single" w:sz="4" w:space="0" w:color="D9D9D9"/>
              <w:left w:val="single" w:sz="4" w:space="0" w:color="D9D9D9"/>
              <w:bottom w:val="single" w:sz="4" w:space="0" w:color="D9D9D9"/>
            </w:tcBorders>
            <w:shd w:val="clear" w:color="auto" w:fill="F7F7F7"/>
          </w:tcPr>
          <w:p w14:paraId="03A6A93D" w14:textId="77777777" w:rsidR="00D72DBF" w:rsidRDefault="00885123">
            <w:pPr>
              <w:jc w:val="right"/>
            </w:pPr>
            <w:r>
              <w:rPr>
                <w:b/>
                <w:bCs/>
                <w:color w:val="C00000"/>
                <w:sz w:val="36"/>
                <w:szCs w:val="36"/>
              </w:rPr>
              <w:t>24.5x</w:t>
            </w:r>
          </w:p>
        </w:tc>
        <w:tc>
          <w:tcPr>
            <w:tcW w:w="6160" w:type="dxa"/>
            <w:tcBorders>
              <w:top w:val="single" w:sz="4" w:space="0" w:color="D9D9D9"/>
              <w:bottom w:val="single" w:sz="4" w:space="0" w:color="D9D9D9"/>
              <w:right w:val="single" w:sz="4" w:space="0" w:color="D9D9D9"/>
            </w:tcBorders>
            <w:shd w:val="clear" w:color="auto" w:fill="F7F7F7"/>
            <w:vAlign w:val="center"/>
          </w:tcPr>
          <w:p w14:paraId="6D22D928" w14:textId="77777777" w:rsidR="00D72DBF" w:rsidRDefault="00885123">
            <w:r>
              <w:t>Employee benefits vs. bargaining costs ($229K vs. $9K)</w:t>
            </w:r>
          </w:p>
        </w:tc>
      </w:tr>
    </w:tbl>
    <w:p w14:paraId="4DDBEF00" w14:textId="77777777" w:rsidR="00D72DBF" w:rsidRDefault="00D72DBF">
      <w:pPr>
        <w:spacing w:before="60" w:after="60"/>
      </w:pPr>
    </w:p>
    <w:tbl>
      <w:tblPr>
        <w:tblW w:w="9360" w:type="dxa"/>
        <w:tblLayout w:type="fixed"/>
        <w:tblCellMar>
          <w:top w:w="100" w:type="dxa"/>
          <w:left w:w="160" w:type="dxa"/>
          <w:bottom w:w="100" w:type="dxa"/>
          <w:right w:w="160" w:type="dxa"/>
        </w:tblCellMar>
        <w:tblLook w:val="0000" w:firstRow="0" w:lastRow="0" w:firstColumn="0" w:lastColumn="0" w:noHBand="0" w:noVBand="0"/>
      </w:tblPr>
      <w:tblGrid>
        <w:gridCol w:w="3200"/>
        <w:gridCol w:w="6160"/>
      </w:tblGrid>
      <w:tr w:rsidR="00D72DBF" w14:paraId="43826940" w14:textId="77777777">
        <w:tc>
          <w:tcPr>
            <w:tcW w:w="3200" w:type="dxa"/>
            <w:tcBorders>
              <w:top w:val="single" w:sz="4" w:space="0" w:color="D9D9D9"/>
              <w:left w:val="single" w:sz="4" w:space="0" w:color="D9D9D9"/>
              <w:bottom w:val="single" w:sz="4" w:space="0" w:color="D9D9D9"/>
            </w:tcBorders>
            <w:shd w:val="clear" w:color="auto" w:fill="F7F7F7"/>
          </w:tcPr>
          <w:p w14:paraId="3CA39D9E" w14:textId="77777777" w:rsidR="00D72DBF" w:rsidRDefault="00885123">
            <w:pPr>
              <w:jc w:val="right"/>
            </w:pPr>
            <w:r>
              <w:rPr>
                <w:b/>
                <w:bCs/>
                <w:color w:val="C00000"/>
                <w:sz w:val="36"/>
                <w:szCs w:val="36"/>
              </w:rPr>
              <w:lastRenderedPageBreak/>
              <w:t>$4.5M</w:t>
            </w:r>
          </w:p>
        </w:tc>
        <w:tc>
          <w:tcPr>
            <w:tcW w:w="6160" w:type="dxa"/>
            <w:tcBorders>
              <w:top w:val="single" w:sz="4" w:space="0" w:color="D9D9D9"/>
              <w:bottom w:val="single" w:sz="4" w:space="0" w:color="D9D9D9"/>
              <w:right w:val="single" w:sz="4" w:space="0" w:color="D9D9D9"/>
            </w:tcBorders>
            <w:shd w:val="clear" w:color="auto" w:fill="F7F7F7"/>
            <w:vAlign w:val="center"/>
          </w:tcPr>
          <w:p w14:paraId="02C24BBF" w14:textId="77777777" w:rsidR="00D72DBF" w:rsidRDefault="00885123">
            <w:r>
              <w:t>Net assets stockpiled while representation spending stagnates</w:t>
            </w:r>
          </w:p>
        </w:tc>
      </w:tr>
    </w:tbl>
    <w:p w14:paraId="3461D779" w14:textId="77777777" w:rsidR="00D72DBF" w:rsidRDefault="00D72DBF"/>
    <w:sectPr w:rsidR="00D72DBF">
      <w:headerReference w:type="even" r:id="rId6"/>
      <w:headerReference w:type="default" r:id="rId7"/>
      <w:footerReference w:type="even" r:id="rId8"/>
      <w:footerReference w:type="default" r:id="rId9"/>
      <w:headerReference w:type="first" r:id="rId10"/>
      <w:footerReference w:type="first" r:id="rId11"/>
      <w:endnotePr>
        <w:pos w:val="sectEnd"/>
        <w:numFmt w:val="decimal"/>
      </w:endnotePr>
      <w:pgSz w:w="12240" w:h="15840"/>
      <w:pgMar w:top="1440" w:right="1440" w:bottom="1440" w:left="144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8C3C6" w14:textId="77777777" w:rsidR="00A64785" w:rsidRDefault="00A64785">
      <w:r>
        <w:separator/>
      </w:r>
    </w:p>
  </w:endnote>
  <w:endnote w:type="continuationSeparator" w:id="0">
    <w:p w14:paraId="442DF1DA" w14:textId="77777777" w:rsidR="00A64785" w:rsidRDefault="00A64785">
      <w:r>
        <w:continuationSeparator/>
      </w:r>
    </w:p>
  </w:endnote>
  <w:endnote w:id="1">
    <w:p w14:paraId="588352AF" w14:textId="77777777" w:rsidR="00D72DBF" w:rsidRDefault="00885123">
      <w:pPr>
        <w:pStyle w:val="EndnoteText"/>
      </w:pPr>
      <w:r>
        <w:rPr>
          <w:rStyle w:val="EndnoteCharacters"/>
        </w:rPr>
        <w:endnoteRef/>
      </w:r>
      <w:r>
        <w:rPr>
          <w:color w:val="666666"/>
          <w:sz w:val="16"/>
          <w:szCs w:val="16"/>
        </w:rPr>
        <w:t xml:space="preserve"> IRS Form 990 (EIN 25-1151509), Part IX, Line 24b - Bargaining and Rep Costs</w:t>
      </w:r>
    </w:p>
  </w:endnote>
  <w:endnote w:id="2">
    <w:p w14:paraId="687BFB64" w14:textId="77777777" w:rsidR="00D72DBF" w:rsidRDefault="00885123">
      <w:pPr>
        <w:pStyle w:val="EndnoteText"/>
      </w:pPr>
      <w:r>
        <w:rPr>
          <w:rStyle w:val="EndnoteCharacters"/>
        </w:rPr>
        <w:endnoteRef/>
      </w:r>
      <w:r>
        <w:rPr>
          <w:color w:val="666666"/>
          <w:sz w:val="16"/>
          <w:szCs w:val="16"/>
        </w:rPr>
        <w:t xml:space="preserve"> IRS Form 990 (EIN 25-1151509), Part IX - Functional Expenses</w:t>
      </w:r>
    </w:p>
  </w:endnote>
  <w:endnote w:id="3">
    <w:p w14:paraId="3483E7CF" w14:textId="77777777" w:rsidR="00D72DBF" w:rsidRDefault="00885123">
      <w:pPr>
        <w:pStyle w:val="EndnoteText"/>
      </w:pPr>
      <w:r>
        <w:rPr>
          <w:rStyle w:val="EndnoteCharacters"/>
        </w:rPr>
        <w:endnoteRef/>
      </w:r>
      <w:r>
        <w:rPr>
          <w:color w:val="666666"/>
          <w:sz w:val="16"/>
          <w:szCs w:val="16"/>
        </w:rPr>
        <w:t xml:space="preserve"> IRS Form 990 (EIN 25-1151509), Part IX, Line 21 - Payments to Affiliates</w:t>
      </w:r>
    </w:p>
  </w:endnote>
  <w:endnote w:id="4">
    <w:p w14:paraId="14C7F79A" w14:textId="77777777" w:rsidR="00D72DBF" w:rsidRDefault="00885123">
      <w:pPr>
        <w:pStyle w:val="EndnoteText"/>
      </w:pPr>
      <w:r>
        <w:rPr>
          <w:rStyle w:val="EndnoteCharacters"/>
        </w:rPr>
        <w:endnoteRef/>
      </w:r>
      <w:r>
        <w:rPr>
          <w:color w:val="666666"/>
          <w:sz w:val="16"/>
          <w:szCs w:val="16"/>
        </w:rPr>
        <w:t xml:space="preserve"> IRS Form 990 (EIN 25-1151509), Part IX, Line 21 - Payments to Affiliates</w:t>
      </w:r>
    </w:p>
  </w:endnote>
  <w:endnote w:id="5">
    <w:p w14:paraId="0B291A06" w14:textId="77777777" w:rsidR="00D72DBF" w:rsidRDefault="00885123">
      <w:pPr>
        <w:pStyle w:val="EndnoteText"/>
      </w:pPr>
      <w:r>
        <w:rPr>
          <w:rStyle w:val="EndnoteCharacters"/>
        </w:rPr>
        <w:endnoteRef/>
      </w:r>
      <w:r>
        <w:rPr>
          <w:color w:val="666666"/>
          <w:sz w:val="16"/>
          <w:szCs w:val="16"/>
        </w:rPr>
        <w:t xml:space="preserve"> IRS Form 990 (EIN 25-1151509), Part IX - Functional Expenses</w:t>
      </w:r>
    </w:p>
  </w:endnote>
  <w:endnote w:id="6">
    <w:p w14:paraId="61028B82" w14:textId="77777777" w:rsidR="00D72DBF" w:rsidRDefault="00885123">
      <w:pPr>
        <w:pStyle w:val="EndnoteText"/>
      </w:pPr>
      <w:r>
        <w:rPr>
          <w:rStyle w:val="EndnoteCharacters"/>
        </w:rPr>
        <w:endnoteRef/>
      </w:r>
      <w:r>
        <w:rPr>
          <w:color w:val="666666"/>
          <w:sz w:val="16"/>
          <w:szCs w:val="16"/>
        </w:rPr>
        <w:t xml:space="preserve"> IRS Form 990 (EIN 25-1151509), Part IX, Line 24b - Bargaining and Rep Costs</w:t>
      </w:r>
    </w:p>
  </w:endnote>
  <w:endnote w:id="7">
    <w:p w14:paraId="7DF0FA58" w14:textId="77777777" w:rsidR="00D72DBF" w:rsidRDefault="00885123">
      <w:pPr>
        <w:pStyle w:val="EndnoteText"/>
      </w:pPr>
      <w:r>
        <w:rPr>
          <w:rStyle w:val="EndnoteCharacters"/>
        </w:rPr>
        <w:endnoteRef/>
      </w:r>
      <w:r>
        <w:rPr>
          <w:color w:val="666666"/>
          <w:sz w:val="16"/>
          <w:szCs w:val="16"/>
        </w:rPr>
        <w:t xml:space="preserve"> State campaign finance filings via state-</w:t>
      </w:r>
      <w:r>
        <w:rPr>
          <w:color w:val="666666"/>
          <w:sz w:val="16"/>
          <w:szCs w:val="16"/>
        </w:rPr>
        <w:t>pac-widgets.vercel.app</w:t>
      </w:r>
    </w:p>
  </w:endnote>
  <w:endnote w:id="8">
    <w:p w14:paraId="6FBE9CF2" w14:textId="77777777" w:rsidR="00D72DBF" w:rsidRDefault="00885123">
      <w:pPr>
        <w:pStyle w:val="EndnoteText"/>
      </w:pPr>
      <w:r>
        <w:rPr>
          <w:rStyle w:val="EndnoteCharacters"/>
        </w:rPr>
        <w:endnoteRef/>
      </w:r>
      <w:r>
        <w:rPr>
          <w:color w:val="666666"/>
          <w:sz w:val="16"/>
          <w:szCs w:val="16"/>
        </w:rPr>
        <w:t xml:space="preserve"> State campaign finance filings via state-</w:t>
      </w:r>
      <w:r>
        <w:rPr>
          <w:color w:val="666666"/>
          <w:sz w:val="16"/>
          <w:szCs w:val="16"/>
        </w:rPr>
        <w:t>pac-widgets.vercel.app</w:t>
      </w:r>
    </w:p>
  </w:endnote>
  <w:endnote w:id="9">
    <w:p w14:paraId="26DC2DF4" w14:textId="77777777" w:rsidR="00D72DBF" w:rsidRDefault="00885123">
      <w:pPr>
        <w:pStyle w:val="EndnoteText"/>
      </w:pPr>
      <w:r>
        <w:rPr>
          <w:rStyle w:val="EndnoteCharacters"/>
        </w:rPr>
        <w:endnoteRef/>
      </w:r>
      <w:r>
        <w:rPr>
          <w:color w:val="666666"/>
          <w:sz w:val="16"/>
          <w:szCs w:val="16"/>
        </w:rPr>
        <w:t xml:space="preserve"> Pennsylvania Senate Roll Call Vote on Senate Bill 9 ("Save Women's Sports Act"), 2025–2026 Reg. Sess.; Sen. Lindsey M. Williams voted No.</w:t>
      </w:r>
    </w:p>
  </w:endnote>
  <w:endnote w:id="10">
    <w:p w14:paraId="0EE4AABD" w14:textId="77777777" w:rsidR="00D72DBF" w:rsidRDefault="00885123">
      <w:pPr>
        <w:pStyle w:val="EndnoteText"/>
      </w:pPr>
      <w:r>
        <w:rPr>
          <w:rStyle w:val="EndnoteCharacters"/>
        </w:rPr>
        <w:endnoteRef/>
      </w:r>
      <w:r>
        <w:rPr>
          <w:color w:val="666666"/>
          <w:sz w:val="16"/>
          <w:szCs w:val="16"/>
        </w:rPr>
        <w:t xml:space="preserve"> Pennsylvania Senate Roll Call Vote on Senate Bill 9 ("Save Women's Sports Act"), 2025–2026 Reg. Sess.; "PA State Senator </w:t>
      </w:r>
      <w:r>
        <w:rPr>
          <w:color w:val="666666"/>
          <w:sz w:val="16"/>
          <w:szCs w:val="16"/>
        </w:rPr>
        <w:t xml:space="preserve">Says 'Female Bodies Are Just As Strong And Fast' As Male Bodies," </w:t>
      </w:r>
      <w:r>
        <w:rPr>
          <w:color w:val="666666"/>
          <w:sz w:val="16"/>
          <w:szCs w:val="16"/>
        </w:rPr>
        <w:t>OutKick (March 26, 2025).</w:t>
      </w:r>
    </w:p>
  </w:endnote>
  <w:endnote w:id="11">
    <w:p w14:paraId="454E3D35" w14:textId="77777777" w:rsidR="00D72DBF" w:rsidRDefault="00885123">
      <w:pPr>
        <w:pStyle w:val="EndnoteText"/>
      </w:pPr>
      <w:r>
        <w:rPr>
          <w:rStyle w:val="EndnoteCharacters"/>
        </w:rPr>
        <w:endnoteRef/>
      </w:r>
      <w:r>
        <w:rPr>
          <w:color w:val="666666"/>
          <w:sz w:val="16"/>
          <w:szCs w:val="16"/>
        </w:rPr>
        <w:t xml:space="preserve"> IRS Form 990 (EIN 25-1151509), Part VII - Officer Compensation</w:t>
      </w:r>
    </w:p>
  </w:endnote>
  <w:endnote w:id="12">
    <w:p w14:paraId="71B812F9" w14:textId="77777777" w:rsidR="00D72DBF" w:rsidRDefault="00885123">
      <w:pPr>
        <w:pStyle w:val="EndnoteText"/>
      </w:pPr>
      <w:r>
        <w:rPr>
          <w:rStyle w:val="EndnoteCharacters"/>
        </w:rPr>
        <w:endnoteRef/>
      </w:r>
      <w:r>
        <w:rPr>
          <w:color w:val="666666"/>
          <w:sz w:val="16"/>
          <w:szCs w:val="16"/>
        </w:rPr>
        <w:t xml:space="preserve"> IRS Form 990 (EIN 25-1151509), Part I - Multi-year revenue comparison (FY2018 through FY2024)</w:t>
      </w:r>
    </w:p>
  </w:endnote>
  <w:endnote w:id="13">
    <w:p w14:paraId="61131D42" w14:textId="77777777" w:rsidR="00D72DBF" w:rsidRDefault="00885123">
      <w:pPr>
        <w:pStyle w:val="EndnoteText"/>
      </w:pPr>
      <w:r>
        <w:rPr>
          <w:rStyle w:val="EndnoteCharacters"/>
        </w:rPr>
        <w:endnoteRef/>
      </w:r>
      <w:r>
        <w:rPr>
          <w:color w:val="666666"/>
          <w:sz w:val="16"/>
          <w:szCs w:val="16"/>
        </w:rPr>
        <w:t xml:space="preserve"> IRS Form 990 (EIN 25-1151509), Part X - Balance Sheet</w:t>
      </w:r>
    </w:p>
  </w:endnote>
  <w:endnote w:id="14">
    <w:p w14:paraId="777991B7" w14:textId="77777777" w:rsidR="00D72DBF" w:rsidRDefault="00885123">
      <w:pPr>
        <w:pStyle w:val="EndnoteText"/>
      </w:pPr>
      <w:r>
        <w:rPr>
          <w:rStyle w:val="EndnoteCharacters"/>
        </w:rPr>
        <w:endnoteRef/>
      </w:r>
      <w:r>
        <w:rPr>
          <w:color w:val="666666"/>
          <w:sz w:val="16"/>
          <w:szCs w:val="16"/>
        </w:rPr>
        <w:t xml:space="preserve"> IRS Form 990 (EIN 25-1151509), Part I - Multi-year revenue comparison (FY2018 through FY2024)</w:t>
      </w:r>
    </w:p>
  </w:endnote>
  <w:endnote w:id="15">
    <w:p w14:paraId="56794F34" w14:textId="77777777" w:rsidR="00D72DBF" w:rsidRDefault="00885123">
      <w:pPr>
        <w:pStyle w:val="EndnoteText"/>
      </w:pPr>
      <w:r>
        <w:rPr>
          <w:rStyle w:val="EndnoteCharacters"/>
        </w:rPr>
        <w:endnoteRef/>
      </w:r>
      <w:r>
        <w:rPr>
          <w:color w:val="666666"/>
          <w:sz w:val="16"/>
          <w:szCs w:val="16"/>
        </w:rPr>
        <w:t xml:space="preserve"> IRS Form 990 (EIN 25-1151509), Part IX, Line 21 - Payments to Affiliates</w:t>
      </w:r>
    </w:p>
  </w:endnote>
  <w:endnote w:id="16">
    <w:p w14:paraId="0E3AB95D" w14:textId="77777777" w:rsidR="00D72DBF" w:rsidRDefault="00885123">
      <w:pPr>
        <w:pStyle w:val="EndnoteText"/>
      </w:pPr>
      <w:r>
        <w:rPr>
          <w:rStyle w:val="EndnoteCharacters"/>
        </w:rPr>
        <w:endnoteRef/>
      </w:r>
      <w:r>
        <w:rPr>
          <w:color w:val="666666"/>
          <w:sz w:val="16"/>
          <w:szCs w:val="16"/>
        </w:rPr>
        <w:t xml:space="preserve"> IRS Form 990 (EIN 25-1151509), Part IX, Lines 5, 7, 9, 10 - Compensation, Benefits, and Payroll</w:t>
      </w:r>
    </w:p>
  </w:endnote>
  <w:endnote w:id="17">
    <w:p w14:paraId="44D72B2C" w14:textId="77777777" w:rsidR="00D72DBF" w:rsidRDefault="00885123">
      <w:pPr>
        <w:pStyle w:val="EndnoteText"/>
      </w:pPr>
      <w:r>
        <w:rPr>
          <w:rStyle w:val="EndnoteCharacters"/>
        </w:rPr>
        <w:endnoteRef/>
      </w:r>
      <w:r>
        <w:rPr>
          <w:color w:val="666666"/>
          <w:sz w:val="16"/>
          <w:szCs w:val="16"/>
        </w:rPr>
        <w:t xml:space="preserve"> IRS Form 990 (EIN 25-1151509), Part IX, Line 19 - Conferences, Conventions, and Meetings</w:t>
      </w:r>
    </w:p>
  </w:endnote>
  <w:endnote w:id="18">
    <w:p w14:paraId="1F90DD1B" w14:textId="77777777" w:rsidR="00D72DBF" w:rsidRDefault="00885123">
      <w:pPr>
        <w:pStyle w:val="EndnoteText"/>
      </w:pPr>
      <w:r>
        <w:rPr>
          <w:rStyle w:val="EndnoteCharacters"/>
        </w:rPr>
        <w:endnoteRef/>
      </w:r>
      <w:r>
        <w:rPr>
          <w:color w:val="666666"/>
          <w:sz w:val="16"/>
          <w:szCs w:val="16"/>
        </w:rPr>
        <w:t xml:space="preserve"> IRS Form 990 (EIN 25-1151509), Part IX - Functional Expenses</w:t>
      </w:r>
    </w:p>
  </w:endnote>
  <w:endnote w:id="19">
    <w:p w14:paraId="66161C7D" w14:textId="77777777" w:rsidR="00D72DBF" w:rsidRDefault="00885123">
      <w:pPr>
        <w:pStyle w:val="EndnoteText"/>
      </w:pPr>
      <w:r>
        <w:rPr>
          <w:rStyle w:val="EndnoteCharacters"/>
        </w:rPr>
        <w:endnoteRef/>
      </w:r>
      <w:r>
        <w:rPr>
          <w:color w:val="666666"/>
          <w:sz w:val="16"/>
          <w:szCs w:val="16"/>
        </w:rPr>
        <w:t xml:space="preserve"> IRS Form 990 (EIN 25-1151509), Part IX, Line 24b - Bargaining and Rep Costs</w:t>
      </w:r>
    </w:p>
  </w:endnote>
  <w:endnote w:id="20">
    <w:p w14:paraId="11A2BDB2" w14:textId="77777777" w:rsidR="00D72DBF" w:rsidRDefault="00885123">
      <w:pPr>
        <w:pStyle w:val="EndnoteText"/>
      </w:pPr>
      <w:r>
        <w:rPr>
          <w:rStyle w:val="EndnoteCharacters"/>
        </w:rPr>
        <w:endnoteRef/>
      </w:r>
      <w:r>
        <w:rPr>
          <w:color w:val="666666"/>
          <w:sz w:val="16"/>
          <w:szCs w:val="16"/>
        </w:rPr>
        <w:t xml:space="preserve"> State campaign finance filings via state-</w:t>
      </w:r>
      <w:r>
        <w:rPr>
          <w:color w:val="666666"/>
          <w:sz w:val="16"/>
          <w:szCs w:val="16"/>
        </w:rPr>
        <w:t>pac-widgets.vercel.app</w:t>
      </w:r>
    </w:p>
  </w:endnote>
  <w:endnote w:id="21">
    <w:p w14:paraId="0B1BC747" w14:textId="77777777" w:rsidR="00D72DBF" w:rsidRDefault="00885123">
      <w:pPr>
        <w:pStyle w:val="EndnoteText"/>
      </w:pPr>
      <w:r>
        <w:rPr>
          <w:rStyle w:val="EndnoteCharacters"/>
        </w:rPr>
        <w:endnoteRef/>
      </w:r>
      <w:r>
        <w:rPr>
          <w:color w:val="666666"/>
          <w:sz w:val="16"/>
          <w:szCs w:val="16"/>
        </w:rPr>
        <w:t xml:space="preserve"> State campaign finance filings via state-</w:t>
      </w:r>
      <w:r>
        <w:rPr>
          <w:color w:val="666666"/>
          <w:sz w:val="16"/>
          <w:szCs w:val="16"/>
        </w:rPr>
        <w:t>pac-widgets.vercel.app</w:t>
      </w:r>
    </w:p>
  </w:endnote>
  <w:endnote w:id="22">
    <w:p w14:paraId="55F3130C" w14:textId="77777777" w:rsidR="00D72DBF" w:rsidRDefault="00885123">
      <w:pPr>
        <w:pStyle w:val="EndnoteText"/>
      </w:pPr>
      <w:r>
        <w:rPr>
          <w:rStyle w:val="EndnoteCharacters"/>
        </w:rPr>
        <w:endnoteRef/>
      </w:r>
      <w:r>
        <w:rPr>
          <w:color w:val="666666"/>
          <w:sz w:val="16"/>
          <w:szCs w:val="16"/>
        </w:rPr>
        <w:t xml:space="preserve"> State campaign finance filings via state-</w:t>
      </w:r>
      <w:r>
        <w:rPr>
          <w:color w:val="666666"/>
          <w:sz w:val="16"/>
          <w:szCs w:val="16"/>
        </w:rPr>
        <w:t>pac-widgets.vercel.app</w:t>
      </w:r>
    </w:p>
  </w:endnote>
  <w:endnote w:id="23">
    <w:p w14:paraId="1F7A2430" w14:textId="77777777" w:rsidR="00D72DBF" w:rsidRDefault="00885123">
      <w:pPr>
        <w:pStyle w:val="EndnoteText"/>
      </w:pPr>
      <w:r>
        <w:rPr>
          <w:rStyle w:val="EndnoteCharacters"/>
        </w:rPr>
        <w:endnoteRef/>
      </w:r>
      <w:r>
        <w:rPr>
          <w:color w:val="666666"/>
          <w:sz w:val="16"/>
          <w:szCs w:val="16"/>
        </w:rPr>
        <w:t xml:space="preserve"> IRS Form 990 (EIN 25-1151509), Part VII - Officer Compensation</w:t>
      </w:r>
    </w:p>
  </w:endnote>
  <w:endnote w:id="24">
    <w:p w14:paraId="1764142E" w14:textId="77777777" w:rsidR="00D72DBF" w:rsidRDefault="00885123">
      <w:pPr>
        <w:pStyle w:val="EndnoteText"/>
      </w:pPr>
      <w:r>
        <w:rPr>
          <w:rStyle w:val="EndnoteCharacters"/>
        </w:rPr>
        <w:endnoteRef/>
      </w:r>
      <w:r>
        <w:rPr>
          <w:color w:val="666666"/>
          <w:sz w:val="16"/>
          <w:szCs w:val="16"/>
        </w:rPr>
        <w:t xml:space="preserve"> IRS Form 990 (EIN 25-1151509), Part IX, Line 9 - Other Employee Benefits</w:t>
      </w:r>
    </w:p>
  </w:endnote>
  <w:endnote w:id="25">
    <w:p w14:paraId="108A94E2" w14:textId="77777777" w:rsidR="00D72DBF" w:rsidRDefault="00885123">
      <w:pPr>
        <w:pStyle w:val="EndnoteText"/>
      </w:pPr>
      <w:r>
        <w:rPr>
          <w:rStyle w:val="EndnoteCharacters"/>
        </w:rPr>
        <w:endnoteRef/>
      </w:r>
      <w:r>
        <w:rPr>
          <w:color w:val="666666"/>
          <w:sz w:val="16"/>
          <w:szCs w:val="16"/>
        </w:rPr>
        <w:t xml:space="preserve"> IRS Form 990 (EIN 25-1151509), Part IX, Lines 5, 7, 9, 10 - Compensation, Benefits, and Payroll</w:t>
      </w:r>
    </w:p>
  </w:endnote>
  <w:endnote w:id="26">
    <w:p w14:paraId="2B5840E5" w14:textId="77777777" w:rsidR="00D72DBF" w:rsidRDefault="00885123">
      <w:pPr>
        <w:pStyle w:val="EndnoteText"/>
      </w:pPr>
      <w:r>
        <w:rPr>
          <w:rStyle w:val="EndnoteCharacters"/>
        </w:rPr>
        <w:endnoteRef/>
      </w:r>
      <w:r>
        <w:rPr>
          <w:color w:val="666666"/>
          <w:sz w:val="16"/>
          <w:szCs w:val="16"/>
        </w:rPr>
        <w:t xml:space="preserve"> IRS Form 990 (EIN 25-1151509), Part IX (Statement of Functional Expenses), Lines 5, 7, 9, 10, 19, and 24b, fiscal year 2024.</w:t>
      </w:r>
    </w:p>
  </w:endnote>
  <w:endnote w:id="27">
    <w:p w14:paraId="5FE8F82D" w14:textId="77777777" w:rsidR="00D72DBF" w:rsidRDefault="00885123">
      <w:pPr>
        <w:pStyle w:val="EndnoteText"/>
      </w:pPr>
      <w:r>
        <w:rPr>
          <w:rStyle w:val="EndnoteCharacters"/>
        </w:rPr>
        <w:endnoteRef/>
      </w:r>
      <w:r>
        <w:rPr>
          <w:color w:val="666666"/>
          <w:sz w:val="16"/>
          <w:szCs w:val="16"/>
        </w:rPr>
        <w:t xml:space="preserve"> Pennsylvania Senate Bill 521 (2025–2026 Reg. Sess.); Williams is also a co-sponsor of Senate Bill 150 (Fairness Act).</w:t>
      </w:r>
    </w:p>
  </w:endnote>
  <w:endnote w:id="28">
    <w:p w14:paraId="52CDD641" w14:textId="77777777" w:rsidR="00D72DBF" w:rsidRDefault="00885123">
      <w:pPr>
        <w:pStyle w:val="EndnoteText"/>
      </w:pPr>
      <w:r>
        <w:rPr>
          <w:rStyle w:val="EndnoteCharacters"/>
        </w:rPr>
        <w:endnoteRef/>
      </w:r>
      <w:r>
        <w:rPr>
          <w:color w:val="666666"/>
          <w:sz w:val="16"/>
          <w:szCs w:val="16"/>
        </w:rPr>
        <w:t xml:space="preserve"> Janus v. AFSCME, Council 31, 138 S. Ct. 2448 (2018).</w:t>
      </w:r>
    </w:p>
  </w:endnote>
  <w:endnote w:id="29">
    <w:p w14:paraId="53D6B854" w14:textId="77777777" w:rsidR="00D72DBF" w:rsidRDefault="00885123">
      <w:pPr>
        <w:pStyle w:val="EndnoteText"/>
      </w:pPr>
      <w:r>
        <w:rPr>
          <w:rStyle w:val="EndnoteCharacters"/>
        </w:rPr>
        <w:endnoteRef/>
      </w:r>
      <w:r>
        <w:rPr>
          <w:color w:val="666666"/>
          <w:sz w:val="16"/>
          <w:szCs w:val="16"/>
        </w:rPr>
        <w:t xml:space="preserve"> Pennsylvania Senate Roll Call Vote on Senate Bill 9 ("Save Women's Sports Act"), 2025–2026 Reg. Sess.; Sen. Lindsey M. Williams voted No. See also "PA State Senator </w:t>
      </w:r>
      <w:r>
        <w:rPr>
          <w:color w:val="666666"/>
          <w:sz w:val="16"/>
          <w:szCs w:val="16"/>
        </w:rPr>
        <w:t xml:space="preserve">Says 'Female Bodies Are Just As Strong And Fast' As Male Bodies," </w:t>
      </w:r>
      <w:r>
        <w:rPr>
          <w:color w:val="666666"/>
          <w:sz w:val="16"/>
          <w:szCs w:val="16"/>
        </w:rPr>
        <w:t>OutKick (March 26, 2025).</w:t>
      </w:r>
    </w:p>
  </w:endnote>
  <w:endnote w:id="30">
    <w:p w14:paraId="2A3B5B5D" w14:textId="77777777" w:rsidR="00D72DBF" w:rsidRDefault="00885123">
      <w:pPr>
        <w:pStyle w:val="EndnoteText"/>
      </w:pPr>
      <w:r>
        <w:rPr>
          <w:rStyle w:val="EndnoteCharacters"/>
        </w:rPr>
        <w:endnoteRef/>
      </w:r>
      <w:r>
        <w:rPr>
          <w:color w:val="666666"/>
          <w:sz w:val="16"/>
          <w:szCs w:val="16"/>
        </w:rPr>
        <w:t xml:space="preserve"> Pennsylvania Senate Bill 521 (2025–2026 Reg. Sess.) and companion name-change reform package highlighted on International Transgender Day of Visibility by Sens. Cappelletti, Muth, Kearney, and Lindsey Williams. Williams is also a co-sponsor of Senate Bill 150 (Fairness Act).</w:t>
      </w:r>
    </w:p>
  </w:endnote>
  <w:endnote w:id="31">
    <w:p w14:paraId="7C156906" w14:textId="77777777" w:rsidR="00D72DBF" w:rsidRDefault="00885123">
      <w:pPr>
        <w:pStyle w:val="EndnoteText"/>
      </w:pPr>
      <w:r>
        <w:rPr>
          <w:rStyle w:val="EndnoteCharacters"/>
        </w:rPr>
        <w:endnoteRef/>
      </w:r>
      <w:r>
        <w:rPr>
          <w:color w:val="666666"/>
          <w:sz w:val="16"/>
          <w:szCs w:val="16"/>
        </w:rPr>
        <w:t xml:space="preserve"> IRS Form 990 (EIN 25-1151509), Part IX, Line 9 - Other Employee Benefits</w:t>
      </w:r>
    </w:p>
  </w:endnote>
  <w:endnote w:id="32">
    <w:p w14:paraId="739DEBF3" w14:textId="77777777" w:rsidR="00D72DBF" w:rsidRDefault="00885123">
      <w:pPr>
        <w:pStyle w:val="EndnoteText"/>
      </w:pPr>
      <w:r>
        <w:rPr>
          <w:rStyle w:val="EndnoteCharacters"/>
        </w:rPr>
        <w:endnoteRef/>
      </w:r>
      <w:r>
        <w:rPr>
          <w:color w:val="666666"/>
          <w:sz w:val="16"/>
          <w:szCs w:val="16"/>
        </w:rPr>
        <w:t xml:space="preserve"> IRS Form 990 (EIN 25-1151509), Part IX, Lines 5, 7, 9, 10 - Compensation, Benefits, and Payroll</w:t>
      </w:r>
    </w:p>
  </w:endnote>
  <w:endnote w:id="33">
    <w:p w14:paraId="56D95AB5" w14:textId="77777777" w:rsidR="00D72DBF" w:rsidRDefault="00885123">
      <w:pPr>
        <w:pStyle w:val="EndnoteText"/>
      </w:pPr>
      <w:r>
        <w:rPr>
          <w:rStyle w:val="EndnoteCharacters"/>
        </w:rPr>
        <w:endnoteRef/>
      </w:r>
      <w:r>
        <w:rPr>
          <w:color w:val="666666"/>
          <w:sz w:val="16"/>
          <w:szCs w:val="16"/>
        </w:rPr>
        <w:t xml:space="preserve"> Janus v. AFSCME, Council 31, 138 S. Ct. 2448 (2018).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DejaVu Sans">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8278" w14:textId="77777777" w:rsidR="00D72DBF" w:rsidRDefault="00D72D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49368" w14:textId="77777777" w:rsidR="00D72DBF" w:rsidRDefault="00885123">
    <w:pPr>
      <w:jc w:val="center"/>
    </w:pPr>
    <w:r>
      <w:rPr>
        <w:color w:val="666666"/>
        <w:sz w:val="16"/>
        <w:szCs w:val="16"/>
      </w:rPr>
      <w:t xml:space="preserve">Americans for Fair </w:t>
    </w:r>
    <w:proofErr w:type="gramStart"/>
    <w:r>
      <w:rPr>
        <w:color w:val="666666"/>
        <w:sz w:val="16"/>
        <w:szCs w:val="16"/>
      </w:rPr>
      <w:t>Treatment  |</w:t>
    </w:r>
    <w:proofErr w:type="gramEnd"/>
    <w:r>
      <w:rPr>
        <w:color w:val="666666"/>
        <w:sz w:val="16"/>
        <w:szCs w:val="16"/>
      </w:rPr>
      <w:t xml:space="preserve">  </w:t>
    </w:r>
    <w:proofErr w:type="gramStart"/>
    <w:r>
      <w:rPr>
        <w:color w:val="666666"/>
        <w:sz w:val="16"/>
        <w:szCs w:val="16"/>
      </w:rPr>
      <w:t>americansforfairtreatment.org  |</w:t>
    </w:r>
    <w:proofErr w:type="gramEnd"/>
    <w:r>
      <w:rPr>
        <w:color w:val="666666"/>
        <w:sz w:val="16"/>
        <w:szCs w:val="16"/>
      </w:rPr>
      <w:t xml:space="preserve">  Page </w:t>
    </w:r>
    <w:r>
      <w:rPr>
        <w:color w:val="666666"/>
        <w:sz w:val="16"/>
        <w:szCs w:val="16"/>
      </w:rPr>
      <w:fldChar w:fldCharType="begin"/>
    </w:r>
    <w:r>
      <w:rPr>
        <w:color w:val="666666"/>
        <w:sz w:val="16"/>
        <w:szCs w:val="16"/>
      </w:rPr>
      <w:instrText xml:space="preserve"> PAGE </w:instrText>
    </w:r>
    <w:r>
      <w:rPr>
        <w:color w:val="666666"/>
        <w:sz w:val="16"/>
        <w:szCs w:val="16"/>
      </w:rPr>
      <w:fldChar w:fldCharType="separate"/>
    </w:r>
    <w:r>
      <w:rPr>
        <w:color w:val="666666"/>
        <w:sz w:val="16"/>
        <w:szCs w:val="16"/>
      </w:rPr>
      <w:t>8</w:t>
    </w:r>
    <w:r>
      <w:rPr>
        <w:color w:val="666666"/>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8251" w14:textId="77777777" w:rsidR="00D72DBF" w:rsidRDefault="00885123">
    <w:pPr>
      <w:jc w:val="center"/>
    </w:pPr>
    <w:r>
      <w:rPr>
        <w:color w:val="666666"/>
        <w:sz w:val="16"/>
        <w:szCs w:val="16"/>
      </w:rPr>
      <w:t xml:space="preserve">Americans for Fair </w:t>
    </w:r>
    <w:proofErr w:type="gramStart"/>
    <w:r>
      <w:rPr>
        <w:color w:val="666666"/>
        <w:sz w:val="16"/>
        <w:szCs w:val="16"/>
      </w:rPr>
      <w:t>Treatment  |</w:t>
    </w:r>
    <w:proofErr w:type="gramEnd"/>
    <w:r>
      <w:rPr>
        <w:color w:val="666666"/>
        <w:sz w:val="16"/>
        <w:szCs w:val="16"/>
      </w:rPr>
      <w:t xml:space="preserve">  </w:t>
    </w:r>
    <w:proofErr w:type="gramStart"/>
    <w:r>
      <w:rPr>
        <w:color w:val="666666"/>
        <w:sz w:val="16"/>
        <w:szCs w:val="16"/>
      </w:rPr>
      <w:t>americansforfairtreatment.org  |</w:t>
    </w:r>
    <w:proofErr w:type="gramEnd"/>
    <w:r>
      <w:rPr>
        <w:color w:val="666666"/>
        <w:sz w:val="16"/>
        <w:szCs w:val="16"/>
      </w:rPr>
      <w:t xml:space="preserve">  Page </w:t>
    </w:r>
    <w:r>
      <w:rPr>
        <w:color w:val="666666"/>
        <w:sz w:val="16"/>
        <w:szCs w:val="16"/>
      </w:rPr>
      <w:fldChar w:fldCharType="begin"/>
    </w:r>
    <w:r>
      <w:rPr>
        <w:color w:val="666666"/>
        <w:sz w:val="16"/>
        <w:szCs w:val="16"/>
      </w:rPr>
      <w:instrText xml:space="preserve"> PAGE </w:instrText>
    </w:r>
    <w:r>
      <w:rPr>
        <w:color w:val="666666"/>
        <w:sz w:val="16"/>
        <w:szCs w:val="16"/>
      </w:rPr>
      <w:fldChar w:fldCharType="separate"/>
    </w:r>
    <w:r>
      <w:rPr>
        <w:color w:val="666666"/>
        <w:sz w:val="16"/>
        <w:szCs w:val="16"/>
      </w:rPr>
      <w:t>8</w:t>
    </w:r>
    <w:r>
      <w:rPr>
        <w:color w:val="66666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2E30D" w14:textId="77777777" w:rsidR="00A64785" w:rsidRDefault="00A64785">
      <w:r>
        <w:separator/>
      </w:r>
    </w:p>
  </w:footnote>
  <w:footnote w:type="continuationSeparator" w:id="0">
    <w:p w14:paraId="3F3B301C" w14:textId="77777777" w:rsidR="00A64785" w:rsidRDefault="00A64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8B6" w14:textId="77777777" w:rsidR="00D72DBF" w:rsidRDefault="00D72D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F0CE5" w14:textId="77777777" w:rsidR="00D72DBF" w:rsidRDefault="00885123">
    <w:pPr>
      <w:jc w:val="right"/>
    </w:pPr>
    <w:r>
      <w:rPr>
        <w:i/>
        <w:iCs/>
        <w:color w:val="666666"/>
        <w:sz w:val="16"/>
        <w:szCs w:val="16"/>
      </w:rPr>
      <w:t>Pittsburgh Federation of Teachers (Local 400) — Where Do Your Union Dues 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F49BA" w14:textId="77777777" w:rsidR="00D72DBF" w:rsidRDefault="00885123">
    <w:pPr>
      <w:jc w:val="right"/>
    </w:pPr>
    <w:r>
      <w:rPr>
        <w:i/>
        <w:iCs/>
        <w:color w:val="666666"/>
        <w:sz w:val="16"/>
        <w:szCs w:val="16"/>
      </w:rPr>
      <w:t>Pittsburgh Federation of Teachers (Local 400) — Where Do Your Union Dues Go?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autoHyphenation/>
  <w:hyphenationZone w:val="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C04F52"/>
    <w:rsid w:val="00105719"/>
    <w:rsid w:val="0045559B"/>
    <w:rsid w:val="00885123"/>
    <w:rsid w:val="00A64785"/>
    <w:rsid w:val="00C64D2C"/>
    <w:rsid w:val="00D72DBF"/>
    <w:rsid w:val="5FC04F52"/>
    <w:rsid w:val="70E17CC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315BF484"/>
  <w15:docId w15:val="{F0A66F55-D4F3-4522-856B-89297A4D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u w:val="single"/>
    </w:rPr>
  </w:style>
  <w:style w:type="character" w:customStyle="1" w:styleId="FootnoteCharactersuser">
    <w:name w:val="Footnote Characters (user)"/>
    <w:uiPriority w:val="99"/>
    <w:semiHidden/>
    <w:unhideWhenUsed/>
    <w:qFormat/>
    <w:rPr>
      <w:vertAlign w:val="superscript"/>
    </w:rPr>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FootnoteTextChar">
    <w:name w:val="Footnote Text Char"/>
    <w:link w:val="FootnoteText"/>
    <w:uiPriority w:val="99"/>
    <w:semiHidden/>
    <w:unhideWhenUsed/>
    <w:qFormat/>
    <w:rPr>
      <w:sz w:val="20"/>
      <w:szCs w:val="20"/>
    </w:rPr>
  </w:style>
  <w:style w:type="character" w:customStyle="1" w:styleId="EndnoteCharactersuser">
    <w:name w:val="Endnote Characters (user)"/>
    <w:uiPriority w:val="99"/>
    <w:semiHidden/>
    <w:unhideWhenUsed/>
    <w:qFormat/>
    <w:rPr>
      <w:vertAlign w:val="superscript"/>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character" w:customStyle="1" w:styleId="EndnoteTextChar">
    <w:name w:val="Endnote Text Char"/>
    <w:link w:val="EndnoteText"/>
    <w:uiPriority w:val="99"/>
    <w:semiHidden/>
    <w:unhideWhenUsed/>
    <w:qFormat/>
    <w:rPr>
      <w:sz w:val="20"/>
      <w:szCs w:val="20"/>
    </w:rPr>
  </w:style>
  <w:style w:type="character" w:styleId="CommentReference">
    <w:name w:val="annotation reference"/>
    <w:basedOn w:val="DefaultParagraphFont"/>
    <w:uiPriority w:val="99"/>
    <w:semiHidden/>
    <w:unhideWhenUsed/>
    <w:qFormat/>
    <w:rsid w:val="00AD5799"/>
    <w:rPr>
      <w:sz w:val="16"/>
      <w:szCs w:val="16"/>
    </w:rPr>
  </w:style>
  <w:style w:type="character" w:customStyle="1" w:styleId="CommentTextChar">
    <w:name w:val="Comment Text Char"/>
    <w:basedOn w:val="DefaultParagraphFont"/>
    <w:link w:val="CommentText"/>
    <w:uiPriority w:val="99"/>
    <w:qFormat/>
    <w:rsid w:val="00AD5799"/>
    <w:rPr>
      <w:sz w:val="20"/>
      <w:szCs w:val="20"/>
    </w:rPr>
  </w:style>
  <w:style w:type="character" w:customStyle="1" w:styleId="CommentSubjectChar">
    <w:name w:val="Comment Subject Char"/>
    <w:basedOn w:val="CommentTextChar"/>
    <w:link w:val="CommentSubject"/>
    <w:uiPriority w:val="99"/>
    <w:semiHidden/>
    <w:qFormat/>
    <w:rsid w:val="00AD5799"/>
    <w:rPr>
      <w:b/>
      <w:bCs/>
      <w:sz w:val="20"/>
      <w:szCs w:val="20"/>
    </w:rPr>
  </w:style>
  <w:style w:type="paragraph" w:customStyle="1" w:styleId="Heading">
    <w:name w:val="Heading"/>
    <w:basedOn w:val="Normal"/>
    <w:next w:val="BodyText"/>
    <w:qFormat/>
    <w:pPr>
      <w:keepNext/>
      <w:spacing w:before="240" w:after="120"/>
    </w:pPr>
    <w:rPr>
      <w:rFonts w:ascii="Liberation Sans" w:eastAsia="DejaVu Sans" w:hAnsi="Liberation Sans" w:cs="DejaVu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paragraph" w:styleId="FootnoteText">
    <w:name w:val="footnote text"/>
    <w:link w:val="FootnoteTextChar"/>
    <w:uiPriority w:val="99"/>
    <w:semiHidden/>
    <w:unhideWhenUsed/>
    <w:rPr>
      <w:sz w:val="20"/>
      <w:szCs w:val="20"/>
    </w:rPr>
  </w:style>
  <w:style w:type="paragraph" w:styleId="EndnoteText">
    <w:name w:val="endnote text"/>
    <w:link w:val="EndnoteTextChar"/>
    <w:uiPriority w:val="99"/>
    <w:semiHidden/>
    <w:unhideWhenUsed/>
    <w:rPr>
      <w:sz w:val="20"/>
      <w:szCs w:val="20"/>
    </w:rPr>
  </w:style>
  <w:style w:type="paragraph" w:styleId="CommentText">
    <w:name w:val="annotation text"/>
    <w:basedOn w:val="Normal"/>
    <w:link w:val="CommentTextChar"/>
    <w:uiPriority w:val="99"/>
    <w:unhideWhenUsed/>
    <w:rsid w:val="00AD5799"/>
    <w:rPr>
      <w:sz w:val="20"/>
      <w:szCs w:val="20"/>
    </w:rPr>
  </w:style>
  <w:style w:type="paragraph" w:styleId="CommentSubject">
    <w:name w:val="annotation subject"/>
    <w:basedOn w:val="CommentText"/>
    <w:next w:val="CommentText"/>
    <w:link w:val="CommentSubjectChar"/>
    <w:uiPriority w:val="99"/>
    <w:semiHidden/>
    <w:unhideWhenUsed/>
    <w:qFormat/>
    <w:rsid w:val="00AD5799"/>
    <w:rPr>
      <w:b/>
      <w:bCs/>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2274</Words>
  <Characters>12962</Characters>
  <Application>Microsoft Office Word</Application>
  <DocSecurity>0</DocSecurity>
  <Lines>108</Lines>
  <Paragraphs>30</Paragraphs>
  <ScaleCrop>false</ScaleCrop>
  <Company/>
  <LinksUpToDate>false</LinksUpToDate>
  <CharactersWithSpaces>15206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dc:description/>
  <cp:lastModifiedBy>Nick Morphew</cp:lastModifiedBy>
  <cp:revision>2</cp:revision>
  <dcterms:created xsi:type="dcterms:W3CDTF">2026-05-29T20:24:00Z</dcterms:created>
  <dcterms:modified xsi:type="dcterms:W3CDTF">2026-05-29T20:24:00Z</dcterms:modified>
  <dc:language>en-US</dc:language>
</cp:coreProperties>
</file>